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9C" w:rsidRDefault="005D189C" w:rsidP="00C20115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</w:rPr>
      </w:pPr>
      <w:proofErr w:type="spellStart"/>
      <w:r>
        <w:rPr>
          <w:rFonts w:ascii="Batang" w:eastAsia="Batang" w:hAnsi="Batang" w:cs="Arial"/>
        </w:rPr>
        <w:t>Floryan</w:t>
      </w:r>
      <w:proofErr w:type="spellEnd"/>
      <w:r>
        <w:rPr>
          <w:rFonts w:ascii="Batang" w:eastAsia="Batang" w:hAnsi="Batang" w:cs="Arial"/>
        </w:rPr>
        <w:t xml:space="preserve"> Znaniecki</w:t>
      </w:r>
    </w:p>
    <w:p w:rsidR="005C601A" w:rsidRPr="00ED05AB" w:rsidRDefault="005C601A" w:rsidP="00C20115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  <w:sz w:val="28"/>
          <w:szCs w:val="28"/>
        </w:rPr>
      </w:pPr>
      <w:r w:rsidRPr="00ED05AB">
        <w:rPr>
          <w:rFonts w:ascii="Batang" w:eastAsia="Batang" w:hAnsi="Batang" w:cs="Arial"/>
          <w:sz w:val="28"/>
          <w:szCs w:val="28"/>
        </w:rPr>
        <w:t>PRZEDMOWA TŁOMACZA</w:t>
      </w:r>
    </w:p>
    <w:p w:rsidR="00354FBE" w:rsidRPr="00354FBE" w:rsidRDefault="00354FBE" w:rsidP="00C20115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  <w:sz w:val="20"/>
          <w:szCs w:val="20"/>
        </w:rPr>
      </w:pPr>
      <w:r w:rsidRPr="00354FBE">
        <w:rPr>
          <w:rFonts w:ascii="Batang" w:eastAsia="Batang" w:hAnsi="Batang" w:cs="Arial"/>
          <w:sz w:val="20"/>
          <w:szCs w:val="20"/>
        </w:rPr>
        <w:t>(</w:t>
      </w:r>
      <w:r w:rsidR="00ED05AB">
        <w:rPr>
          <w:rFonts w:ascii="Batang" w:eastAsia="Batang" w:hAnsi="Batang" w:cs="Arial"/>
          <w:sz w:val="20"/>
          <w:szCs w:val="20"/>
        </w:rPr>
        <w:t xml:space="preserve">w: </w:t>
      </w:r>
      <w:r w:rsidRPr="00354FBE">
        <w:rPr>
          <w:rFonts w:ascii="Batang" w:eastAsia="Batang" w:hAnsi="Batang" w:cs="Arial"/>
          <w:sz w:val="20"/>
          <w:szCs w:val="20"/>
        </w:rPr>
        <w:t xml:space="preserve">Henryk Bergson, </w:t>
      </w:r>
      <w:r w:rsidRPr="00ED05AB">
        <w:rPr>
          <w:rFonts w:ascii="Batang" w:eastAsia="Batang" w:hAnsi="Batang" w:cs="Arial"/>
          <w:i/>
          <w:sz w:val="20"/>
          <w:szCs w:val="20"/>
        </w:rPr>
        <w:t>Ewolucja twórcza</w:t>
      </w:r>
      <w:r w:rsidR="002C293E">
        <w:rPr>
          <w:rFonts w:ascii="Batang" w:eastAsia="Batang" w:hAnsi="Batang" w:cs="Arial"/>
          <w:sz w:val="20"/>
          <w:szCs w:val="20"/>
        </w:rPr>
        <w:t>,</w:t>
      </w:r>
      <w:r w:rsidR="002C293E" w:rsidRPr="002C293E">
        <w:rPr>
          <w:rFonts w:ascii="Batang" w:eastAsia="Batang" w:hAnsi="Batang"/>
        </w:rPr>
        <w:t xml:space="preserve"> </w:t>
      </w:r>
      <w:r w:rsidR="002C293E" w:rsidRPr="002C293E">
        <w:rPr>
          <w:rFonts w:ascii="Batang" w:eastAsia="Batang" w:hAnsi="Batang"/>
          <w:sz w:val="20"/>
          <w:szCs w:val="20"/>
        </w:rPr>
        <w:t>Warszawa 1913</w:t>
      </w:r>
      <w:r w:rsidRPr="00354FBE">
        <w:rPr>
          <w:rFonts w:ascii="Batang" w:eastAsia="Batang" w:hAnsi="Batang" w:cs="Arial"/>
          <w:sz w:val="20"/>
          <w:szCs w:val="20"/>
        </w:rPr>
        <w:t>)</w:t>
      </w:r>
    </w:p>
    <w:p w:rsidR="00D84E30" w:rsidRPr="005C601A" w:rsidRDefault="00D84E30" w:rsidP="00C20115">
      <w:pPr>
        <w:pStyle w:val="NormalnyWeb"/>
        <w:spacing w:before="0" w:beforeAutospacing="0" w:afterAutospacing="0"/>
        <w:jc w:val="center"/>
        <w:rPr>
          <w:rFonts w:ascii="Batang" w:eastAsia="Batang" w:hAnsi="Batang"/>
        </w:rPr>
      </w:pPr>
    </w:p>
    <w:p w:rsidR="005C601A" w:rsidRPr="005C601A" w:rsidRDefault="005C601A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5C601A">
        <w:rPr>
          <w:rFonts w:ascii="Batang" w:eastAsia="Batang" w:hAnsi="Batang" w:cs="Arial"/>
        </w:rPr>
        <w:tab/>
        <w:t xml:space="preserve">Henryk Bergson urodził się w Paryżu, 18 października 1859 r. Pomijamy </w:t>
      </w:r>
      <w:proofErr w:type="spellStart"/>
      <w:r w:rsidRPr="005C601A">
        <w:rPr>
          <w:rFonts w:ascii="Batang" w:eastAsia="Batang" w:hAnsi="Batang" w:cs="Arial"/>
        </w:rPr>
        <w:t>kwestyę</w:t>
      </w:r>
      <w:proofErr w:type="spellEnd"/>
      <w:r w:rsidRPr="005C601A">
        <w:rPr>
          <w:rFonts w:ascii="Batang" w:eastAsia="Batang" w:hAnsi="Batang" w:cs="Arial"/>
        </w:rPr>
        <w:t xml:space="preserve"> pochodzenia jego rodziny (podobno z Polski); jest to bowiem człowiek o kulturze </w:t>
      </w:r>
      <w:proofErr w:type="spellStart"/>
      <w:r w:rsidRPr="005C601A">
        <w:rPr>
          <w:rFonts w:ascii="Batang" w:eastAsia="Batang" w:hAnsi="Batang" w:cs="Arial"/>
        </w:rPr>
        <w:t>nawskroś</w:t>
      </w:r>
      <w:proofErr w:type="spellEnd"/>
      <w:r w:rsidRPr="005C601A">
        <w:rPr>
          <w:rFonts w:ascii="Batang" w:eastAsia="Batang" w:hAnsi="Batang" w:cs="Arial"/>
        </w:rPr>
        <w:t xml:space="preserve"> francuskiej. Uczęszczał do </w:t>
      </w:r>
      <w:proofErr w:type="spellStart"/>
      <w:r w:rsidRPr="005C601A">
        <w:rPr>
          <w:rFonts w:ascii="Batang" w:eastAsia="Batang" w:hAnsi="Batang" w:cs="Arial"/>
        </w:rPr>
        <w:t>Lycée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Condorcet</w:t>
      </w:r>
      <w:proofErr w:type="spellEnd"/>
      <w:r w:rsidRPr="005C601A">
        <w:rPr>
          <w:rFonts w:ascii="Batang" w:eastAsia="Batang" w:hAnsi="Batang" w:cs="Arial"/>
        </w:rPr>
        <w:t xml:space="preserve"> w latach 1868-1878; odznaczał się wówczas </w:t>
      </w:r>
      <w:proofErr w:type="spellStart"/>
      <w:r w:rsidRPr="005C601A">
        <w:rPr>
          <w:rFonts w:ascii="Batang" w:eastAsia="Batang" w:hAnsi="Batang" w:cs="Arial"/>
        </w:rPr>
        <w:t>niezwyk</w:t>
      </w:r>
      <w:r w:rsidR="00C20115">
        <w:rPr>
          <w:rFonts w:ascii="Batang" w:eastAsia="Batang" w:hAnsi="Batang" w:cs="Arial"/>
        </w:rPr>
        <w:t>ł</w:t>
      </w:r>
      <w:r w:rsidRPr="005C601A">
        <w:rPr>
          <w:rFonts w:ascii="Batang" w:eastAsia="Batang" w:hAnsi="Batang" w:cs="Arial"/>
        </w:rPr>
        <w:t>emi</w:t>
      </w:r>
      <w:proofErr w:type="spellEnd"/>
      <w:r w:rsidRPr="005C601A">
        <w:rPr>
          <w:rFonts w:ascii="Batang" w:eastAsia="Batang" w:hAnsi="Batang" w:cs="Arial"/>
        </w:rPr>
        <w:t xml:space="preserve"> zdolnościami do matematyki i nauk fizycznych. Po ukończeniu liceum wstąpił do </w:t>
      </w:r>
      <w:proofErr w:type="spellStart"/>
      <w:r w:rsidRPr="005C601A">
        <w:rPr>
          <w:rFonts w:ascii="Batang" w:eastAsia="Batang" w:hAnsi="Batang" w:cs="Arial"/>
        </w:rPr>
        <w:t>Ecole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Normale</w:t>
      </w:r>
      <w:proofErr w:type="spellEnd"/>
      <w:r w:rsidRPr="005C601A">
        <w:rPr>
          <w:rFonts w:ascii="Batang" w:eastAsia="Batang" w:hAnsi="Batang" w:cs="Arial"/>
        </w:rPr>
        <w:t>; zdał egzamin konkursowy nauczycielski („</w:t>
      </w:r>
      <w:proofErr w:type="spellStart"/>
      <w:r w:rsidRPr="005C601A">
        <w:rPr>
          <w:rFonts w:ascii="Batang" w:eastAsia="Batang" w:hAnsi="Batang" w:cs="Arial"/>
        </w:rPr>
        <w:t>concours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d'agrégation</w:t>
      </w:r>
      <w:proofErr w:type="spellEnd"/>
      <w:r w:rsidR="00432DEA" w:rsidRPr="005C601A">
        <w:rPr>
          <w:rFonts w:ascii="Batang" w:eastAsia="Batang" w:hAnsi="Batang" w:cs="Arial"/>
        </w:rPr>
        <w:t>”</w:t>
      </w:r>
      <w:r w:rsidRPr="005C601A">
        <w:rPr>
          <w:rFonts w:ascii="Batang" w:eastAsia="Batang" w:hAnsi="Batang" w:cs="Arial"/>
        </w:rPr>
        <w:t xml:space="preserve">) z filozofii w r. 1881; wykładał filozofię w szkołach średnich, do r. 1883 w </w:t>
      </w:r>
      <w:proofErr w:type="spellStart"/>
      <w:r w:rsidRPr="005C601A">
        <w:rPr>
          <w:rFonts w:ascii="Batang" w:eastAsia="Batang" w:hAnsi="Batang" w:cs="Arial"/>
        </w:rPr>
        <w:t>Angers</w:t>
      </w:r>
      <w:proofErr w:type="spellEnd"/>
      <w:r w:rsidRPr="005C601A">
        <w:rPr>
          <w:rFonts w:ascii="Batang" w:eastAsia="Batang" w:hAnsi="Batang" w:cs="Arial"/>
        </w:rPr>
        <w:t>, od 1883 do 1888 w Clermont, gdzie zarazem był już docentem przy uniwersytecie (</w:t>
      </w:r>
      <w:r w:rsidR="00ED05AB" w:rsidRPr="005C601A">
        <w:rPr>
          <w:rFonts w:ascii="Batang" w:eastAsia="Batang" w:hAnsi="Batang" w:cs="Arial"/>
        </w:rPr>
        <w:t>„</w:t>
      </w:r>
      <w:proofErr w:type="spellStart"/>
      <w:r w:rsidRPr="005C601A">
        <w:rPr>
          <w:rFonts w:ascii="Batang" w:eastAsia="Batang" w:hAnsi="Batang" w:cs="Arial"/>
        </w:rPr>
        <w:t>chargé</w:t>
      </w:r>
      <w:proofErr w:type="spellEnd"/>
      <w:r w:rsidRPr="005C601A">
        <w:rPr>
          <w:rFonts w:ascii="Batang" w:eastAsia="Batang" w:hAnsi="Batang" w:cs="Arial"/>
        </w:rPr>
        <w:t xml:space="preserve"> de </w:t>
      </w:r>
      <w:proofErr w:type="spellStart"/>
      <w:r w:rsidRPr="005C601A">
        <w:rPr>
          <w:rFonts w:ascii="Batang" w:eastAsia="Batang" w:hAnsi="Batang" w:cs="Arial"/>
        </w:rPr>
        <w:t>conférences</w:t>
      </w:r>
      <w:proofErr w:type="spellEnd"/>
      <w:r w:rsidRPr="005C601A">
        <w:rPr>
          <w:rFonts w:ascii="Batang" w:eastAsia="Batang" w:hAnsi="Batang" w:cs="Arial"/>
        </w:rPr>
        <w:t>”). W Clermont napisał pierwszą swą książkę, „</w:t>
      </w:r>
      <w:proofErr w:type="spellStart"/>
      <w:r w:rsidRPr="005C601A">
        <w:rPr>
          <w:rFonts w:ascii="Batang" w:eastAsia="Batang" w:hAnsi="Batang" w:cs="Arial"/>
        </w:rPr>
        <w:t>Essai</w:t>
      </w:r>
      <w:proofErr w:type="spellEnd"/>
      <w:r w:rsidRPr="005C601A">
        <w:rPr>
          <w:rFonts w:ascii="Batang" w:eastAsia="Batang" w:hAnsi="Batang" w:cs="Arial"/>
        </w:rPr>
        <w:t xml:space="preserve"> sur les </w:t>
      </w:r>
      <w:proofErr w:type="spellStart"/>
      <w:r w:rsidRPr="005C601A">
        <w:rPr>
          <w:rFonts w:ascii="Batang" w:eastAsia="Batang" w:hAnsi="Batang" w:cs="Arial"/>
        </w:rPr>
        <w:t>données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immédiates</w:t>
      </w:r>
      <w:proofErr w:type="spellEnd"/>
      <w:r w:rsidRPr="005C601A">
        <w:rPr>
          <w:rFonts w:ascii="Batang" w:eastAsia="Batang" w:hAnsi="Batang" w:cs="Arial"/>
        </w:rPr>
        <w:t xml:space="preserve"> de la </w:t>
      </w:r>
      <w:proofErr w:type="spellStart"/>
      <w:r w:rsidRPr="005C601A">
        <w:rPr>
          <w:rFonts w:ascii="Batang" w:eastAsia="Batang" w:hAnsi="Batang" w:cs="Arial"/>
        </w:rPr>
        <w:t>conscience</w:t>
      </w:r>
      <w:proofErr w:type="spellEnd"/>
      <w:r w:rsidRPr="005C601A">
        <w:rPr>
          <w:rFonts w:ascii="Batang" w:eastAsia="Batang" w:hAnsi="Batang" w:cs="Arial"/>
        </w:rPr>
        <w:t>”, wydaną w r. 1888 i przedstawioną, jako teza doktorska. Od r. 1888 wykładał w szkołach w Paryżu (</w:t>
      </w:r>
      <w:proofErr w:type="spellStart"/>
      <w:r w:rsidRPr="005C601A">
        <w:rPr>
          <w:rFonts w:ascii="Batang" w:eastAsia="Batang" w:hAnsi="Batang" w:cs="Arial"/>
        </w:rPr>
        <w:t>Collège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Rollin</w:t>
      </w:r>
      <w:proofErr w:type="spellEnd"/>
      <w:r w:rsidRPr="005C601A">
        <w:rPr>
          <w:rFonts w:ascii="Batang" w:eastAsia="Batang" w:hAnsi="Batang" w:cs="Arial"/>
        </w:rPr>
        <w:t xml:space="preserve"> i </w:t>
      </w:r>
      <w:proofErr w:type="spellStart"/>
      <w:r w:rsidRPr="005C601A">
        <w:rPr>
          <w:rFonts w:ascii="Batang" w:eastAsia="Batang" w:hAnsi="Batang" w:cs="Arial"/>
        </w:rPr>
        <w:t>Lycée</w:t>
      </w:r>
      <w:proofErr w:type="spellEnd"/>
      <w:r w:rsidRPr="005C601A">
        <w:rPr>
          <w:rFonts w:ascii="Batang" w:eastAsia="Batang" w:hAnsi="Batang" w:cs="Arial"/>
        </w:rPr>
        <w:t xml:space="preserve"> Henri IV); w r. 1898 został mianowany profesorem w </w:t>
      </w:r>
      <w:proofErr w:type="spellStart"/>
      <w:r w:rsidRPr="005C601A">
        <w:rPr>
          <w:rFonts w:ascii="Batang" w:eastAsia="Batang" w:hAnsi="Batang" w:cs="Arial"/>
        </w:rPr>
        <w:t>Ecole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Normale</w:t>
      </w:r>
      <w:proofErr w:type="spellEnd"/>
      <w:r w:rsidRPr="005C601A">
        <w:rPr>
          <w:rFonts w:ascii="Batang" w:eastAsia="Batang" w:hAnsi="Batang" w:cs="Arial"/>
        </w:rPr>
        <w:t xml:space="preserve">, w dwa lata później – w </w:t>
      </w:r>
      <w:proofErr w:type="spellStart"/>
      <w:r w:rsidRPr="005C601A">
        <w:rPr>
          <w:rFonts w:ascii="Batang" w:eastAsia="Batang" w:hAnsi="Batang" w:cs="Arial"/>
        </w:rPr>
        <w:t>Collège</w:t>
      </w:r>
      <w:proofErr w:type="spellEnd"/>
      <w:r w:rsidRPr="005C601A">
        <w:rPr>
          <w:rFonts w:ascii="Batang" w:eastAsia="Batang" w:hAnsi="Batang" w:cs="Arial"/>
        </w:rPr>
        <w:t xml:space="preserve"> de France. W r. 1901 wybrano go na członka Instytutu.</w:t>
      </w:r>
    </w:p>
    <w:p w:rsidR="005C601A" w:rsidRPr="005C601A" w:rsidRDefault="005C601A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5C601A">
        <w:rPr>
          <w:rFonts w:ascii="Batang" w:eastAsia="Batang" w:hAnsi="Batang" w:cs="Arial"/>
        </w:rPr>
        <w:tab/>
        <w:t>Oprócz znanych trzech dzieł zasadniczych Bergsona, t. j. „</w:t>
      </w:r>
      <w:proofErr w:type="spellStart"/>
      <w:r w:rsidRPr="00C20115">
        <w:rPr>
          <w:rFonts w:ascii="Batang" w:eastAsia="Batang" w:hAnsi="Batang" w:cs="Arial"/>
          <w:i/>
        </w:rPr>
        <w:t>Essai</w:t>
      </w:r>
      <w:proofErr w:type="spellEnd"/>
      <w:r w:rsidRPr="005C601A">
        <w:rPr>
          <w:rFonts w:ascii="Batang" w:eastAsia="Batang" w:hAnsi="Batang" w:cs="Arial"/>
        </w:rPr>
        <w:t>”, 1888, „</w:t>
      </w:r>
      <w:proofErr w:type="spellStart"/>
      <w:r w:rsidRPr="00C20115">
        <w:rPr>
          <w:rFonts w:ascii="Batang" w:eastAsia="Batang" w:hAnsi="Batang" w:cs="Arial"/>
          <w:i/>
        </w:rPr>
        <w:t>Matière</w:t>
      </w:r>
      <w:proofErr w:type="spellEnd"/>
      <w:r w:rsidRPr="00C20115">
        <w:rPr>
          <w:rFonts w:ascii="Batang" w:eastAsia="Batang" w:hAnsi="Batang" w:cs="Arial"/>
          <w:i/>
        </w:rPr>
        <w:t xml:space="preserve"> et </w:t>
      </w:r>
      <w:proofErr w:type="spellStart"/>
      <w:r w:rsidRPr="00C20115">
        <w:rPr>
          <w:rFonts w:ascii="Batang" w:eastAsia="Batang" w:hAnsi="Batang" w:cs="Arial"/>
          <w:i/>
        </w:rPr>
        <w:t>mémoire</w:t>
      </w:r>
      <w:proofErr w:type="spellEnd"/>
      <w:r w:rsidR="00432DEA" w:rsidRPr="005C601A">
        <w:rPr>
          <w:rFonts w:ascii="Batang" w:eastAsia="Batang" w:hAnsi="Batang" w:cs="Arial"/>
        </w:rPr>
        <w:t>”</w:t>
      </w:r>
      <w:r w:rsidRPr="005C601A">
        <w:rPr>
          <w:rFonts w:ascii="Batang" w:eastAsia="Batang" w:hAnsi="Batang" w:cs="Arial"/>
        </w:rPr>
        <w:t>, 1898, i „</w:t>
      </w:r>
      <w:proofErr w:type="spellStart"/>
      <w:r w:rsidRPr="00C20115">
        <w:rPr>
          <w:rFonts w:ascii="Batang" w:eastAsia="Batang" w:hAnsi="Batang" w:cs="Arial"/>
          <w:i/>
        </w:rPr>
        <w:t>Evolution</w:t>
      </w:r>
      <w:proofErr w:type="spellEnd"/>
      <w:r w:rsidRPr="00C20115">
        <w:rPr>
          <w:rFonts w:ascii="Batang" w:eastAsia="Batang" w:hAnsi="Batang" w:cs="Arial"/>
          <w:i/>
        </w:rPr>
        <w:t xml:space="preserve"> </w:t>
      </w:r>
      <w:proofErr w:type="spellStart"/>
      <w:r w:rsidRPr="00C20115">
        <w:rPr>
          <w:rFonts w:ascii="Batang" w:eastAsia="Batang" w:hAnsi="Batang" w:cs="Arial"/>
          <w:i/>
        </w:rPr>
        <w:t>créatrice</w:t>
      </w:r>
      <w:proofErr w:type="spellEnd"/>
      <w:r w:rsidRPr="005C601A">
        <w:rPr>
          <w:rFonts w:ascii="Batang" w:eastAsia="Batang" w:hAnsi="Batang" w:cs="Arial"/>
        </w:rPr>
        <w:t>”, 1907, zasługują na uwagę: „</w:t>
      </w:r>
      <w:proofErr w:type="spellStart"/>
      <w:r w:rsidRPr="00C20115">
        <w:rPr>
          <w:rFonts w:ascii="Batang" w:eastAsia="Batang" w:hAnsi="Batang" w:cs="Arial"/>
          <w:i/>
        </w:rPr>
        <w:t>Le</w:t>
      </w:r>
      <w:proofErr w:type="spellEnd"/>
      <w:r w:rsidRPr="00C20115">
        <w:rPr>
          <w:rFonts w:ascii="Batang" w:eastAsia="Batang" w:hAnsi="Batang" w:cs="Arial"/>
          <w:i/>
        </w:rPr>
        <w:t xml:space="preserve"> </w:t>
      </w:r>
      <w:proofErr w:type="spellStart"/>
      <w:r w:rsidRPr="00C20115">
        <w:rPr>
          <w:rFonts w:ascii="Batang" w:eastAsia="Batang" w:hAnsi="Batang" w:cs="Arial"/>
          <w:i/>
        </w:rPr>
        <w:t>Rire</w:t>
      </w:r>
      <w:proofErr w:type="spellEnd"/>
      <w:r w:rsidRPr="005C601A">
        <w:rPr>
          <w:rFonts w:ascii="Batang" w:eastAsia="Batang" w:hAnsi="Batang" w:cs="Arial"/>
        </w:rPr>
        <w:t>”, 1900</w:t>
      </w:r>
      <w:r w:rsidR="00D84E30">
        <w:rPr>
          <w:rStyle w:val="Odwoanieprzypisudolnego"/>
          <w:rFonts w:ascii="Batang" w:eastAsia="Batang" w:hAnsi="Batang" w:cs="Arial"/>
        </w:rPr>
        <w:footnoteReference w:id="1"/>
      </w:r>
      <w:r w:rsidR="00D84E30">
        <w:rPr>
          <w:rFonts w:ascii="Batang" w:eastAsia="Batang" w:hAnsi="Batang" w:cs="Arial"/>
        </w:rPr>
        <w:t>,</w:t>
      </w:r>
      <w:r w:rsidRPr="005C601A">
        <w:rPr>
          <w:rFonts w:ascii="Batang" w:eastAsia="Batang" w:hAnsi="Batang" w:cs="Arial"/>
        </w:rPr>
        <w:t xml:space="preserve">  „</w:t>
      </w:r>
      <w:proofErr w:type="spellStart"/>
      <w:r w:rsidRPr="00C20115">
        <w:rPr>
          <w:rFonts w:ascii="Batang" w:eastAsia="Batang" w:hAnsi="Batang" w:cs="Arial"/>
          <w:i/>
        </w:rPr>
        <w:t>L'effort</w:t>
      </w:r>
      <w:proofErr w:type="spellEnd"/>
      <w:r w:rsidRPr="00C20115">
        <w:rPr>
          <w:rFonts w:ascii="Batang" w:eastAsia="Batang" w:hAnsi="Batang" w:cs="Arial"/>
          <w:i/>
        </w:rPr>
        <w:t xml:space="preserve"> </w:t>
      </w:r>
      <w:proofErr w:type="spellStart"/>
      <w:r w:rsidRPr="00C20115">
        <w:rPr>
          <w:rFonts w:ascii="Batang" w:eastAsia="Batang" w:hAnsi="Batang" w:cs="Arial"/>
          <w:i/>
        </w:rPr>
        <w:t>intellectuel</w:t>
      </w:r>
      <w:proofErr w:type="spellEnd"/>
      <w:r w:rsidR="00ED05AB" w:rsidRPr="005C601A">
        <w:rPr>
          <w:rFonts w:ascii="Batang" w:eastAsia="Batang" w:hAnsi="Batang" w:cs="Arial"/>
        </w:rPr>
        <w:t>”</w:t>
      </w:r>
      <w:r w:rsidRPr="005C601A">
        <w:rPr>
          <w:rFonts w:ascii="Batang" w:eastAsia="Batang" w:hAnsi="Batang" w:cs="Arial"/>
        </w:rPr>
        <w:t xml:space="preserve"> (</w:t>
      </w:r>
      <w:proofErr w:type="spellStart"/>
      <w:r w:rsidRPr="005C601A">
        <w:rPr>
          <w:rFonts w:ascii="Batang" w:eastAsia="Batang" w:hAnsi="Batang" w:cs="Arial"/>
        </w:rPr>
        <w:t>Revue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philosophique</w:t>
      </w:r>
      <w:proofErr w:type="spellEnd"/>
      <w:r w:rsidRPr="005C601A">
        <w:rPr>
          <w:rFonts w:ascii="Batang" w:eastAsia="Batang" w:hAnsi="Batang" w:cs="Arial"/>
        </w:rPr>
        <w:t>, 1902),</w:t>
      </w:r>
      <w:r w:rsidR="00DC18E3">
        <w:rPr>
          <w:rFonts w:ascii="Batang" w:eastAsia="Batang" w:hAnsi="Batang" w:cs="Arial"/>
        </w:rPr>
        <w:t xml:space="preserve"> </w:t>
      </w:r>
      <w:r w:rsidR="00D84E30" w:rsidRPr="005C601A">
        <w:rPr>
          <w:rFonts w:ascii="Batang" w:eastAsia="Batang" w:hAnsi="Batang" w:cs="Arial"/>
        </w:rPr>
        <w:t xml:space="preserve"> </w:t>
      </w:r>
      <w:r w:rsidRPr="005C601A">
        <w:rPr>
          <w:rFonts w:ascii="Batang" w:eastAsia="Batang" w:hAnsi="Batang" w:cs="Arial"/>
        </w:rPr>
        <w:t>„</w:t>
      </w:r>
      <w:proofErr w:type="spellStart"/>
      <w:r w:rsidRPr="00C20115">
        <w:rPr>
          <w:rFonts w:ascii="Batang" w:eastAsia="Batang" w:hAnsi="Batang" w:cs="Arial"/>
          <w:i/>
        </w:rPr>
        <w:t>L'introduction</w:t>
      </w:r>
      <w:proofErr w:type="spellEnd"/>
      <w:r w:rsidRPr="00C20115">
        <w:rPr>
          <w:rFonts w:ascii="Batang" w:eastAsia="Batang" w:hAnsi="Batang" w:cs="Arial"/>
          <w:i/>
        </w:rPr>
        <w:t xml:space="preserve"> à la </w:t>
      </w:r>
      <w:proofErr w:type="spellStart"/>
      <w:r w:rsidRPr="00C20115">
        <w:rPr>
          <w:rFonts w:ascii="Batang" w:eastAsia="Batang" w:hAnsi="Batang" w:cs="Arial"/>
          <w:i/>
        </w:rPr>
        <w:t>métaphysique</w:t>
      </w:r>
      <w:proofErr w:type="spellEnd"/>
      <w:r w:rsidRPr="005C601A">
        <w:rPr>
          <w:rFonts w:ascii="Batang" w:eastAsia="Batang" w:hAnsi="Batang" w:cs="Arial"/>
        </w:rPr>
        <w:t>” (</w:t>
      </w:r>
      <w:proofErr w:type="spellStart"/>
      <w:r w:rsidRPr="005C601A">
        <w:rPr>
          <w:rFonts w:ascii="Batang" w:eastAsia="Batang" w:hAnsi="Batang" w:cs="Arial"/>
        </w:rPr>
        <w:t>Revue</w:t>
      </w:r>
      <w:proofErr w:type="spellEnd"/>
      <w:r w:rsidRPr="005C601A">
        <w:rPr>
          <w:rFonts w:ascii="Batang" w:eastAsia="Batang" w:hAnsi="Batang" w:cs="Arial"/>
        </w:rPr>
        <w:t xml:space="preserve"> de </w:t>
      </w:r>
      <w:proofErr w:type="spellStart"/>
      <w:r w:rsidRPr="005C601A">
        <w:rPr>
          <w:rFonts w:ascii="Batang" w:eastAsia="Batang" w:hAnsi="Batang" w:cs="Arial"/>
        </w:rPr>
        <w:t>métaphysique</w:t>
      </w:r>
      <w:proofErr w:type="spellEnd"/>
      <w:r w:rsidRPr="005C601A">
        <w:rPr>
          <w:rFonts w:ascii="Batang" w:eastAsia="Batang" w:hAnsi="Batang" w:cs="Arial"/>
        </w:rPr>
        <w:t xml:space="preserve"> et de morale, 1903)</w:t>
      </w:r>
      <w:r w:rsidR="00DC18E3">
        <w:rPr>
          <w:rStyle w:val="Odwoanieprzypisudolnego"/>
          <w:rFonts w:ascii="Batang" w:eastAsia="Batang" w:hAnsi="Batang" w:cs="Arial"/>
        </w:rPr>
        <w:footnoteReference w:id="2"/>
      </w:r>
      <w:r w:rsidRPr="005C601A">
        <w:rPr>
          <w:rFonts w:ascii="Batang" w:eastAsia="Batang" w:hAnsi="Batang" w:cs="Arial"/>
        </w:rPr>
        <w:t>, „</w:t>
      </w:r>
      <w:proofErr w:type="spellStart"/>
      <w:r w:rsidRPr="00C20115">
        <w:rPr>
          <w:rFonts w:ascii="Batang" w:eastAsia="Batang" w:hAnsi="Batang" w:cs="Arial"/>
          <w:i/>
        </w:rPr>
        <w:t>Le</w:t>
      </w:r>
      <w:proofErr w:type="spellEnd"/>
      <w:r w:rsidRPr="00C20115">
        <w:rPr>
          <w:rFonts w:ascii="Batang" w:eastAsia="Batang" w:hAnsi="Batang" w:cs="Arial"/>
          <w:i/>
        </w:rPr>
        <w:t xml:space="preserve"> </w:t>
      </w:r>
      <w:proofErr w:type="spellStart"/>
      <w:r w:rsidRPr="00C20115">
        <w:rPr>
          <w:rFonts w:ascii="Batang" w:eastAsia="Batang" w:hAnsi="Batang" w:cs="Arial"/>
          <w:i/>
        </w:rPr>
        <w:t>paralogisme</w:t>
      </w:r>
      <w:proofErr w:type="spellEnd"/>
      <w:r w:rsidRPr="00C20115">
        <w:rPr>
          <w:rFonts w:ascii="Batang" w:eastAsia="Batang" w:hAnsi="Batang" w:cs="Arial"/>
          <w:i/>
        </w:rPr>
        <w:t xml:space="preserve">- </w:t>
      </w:r>
      <w:proofErr w:type="spellStart"/>
      <w:r w:rsidRPr="00C20115">
        <w:rPr>
          <w:rFonts w:ascii="Batang" w:eastAsia="Batang" w:hAnsi="Batang" w:cs="Arial"/>
          <w:i/>
        </w:rPr>
        <w:t>psycho-physiologique</w:t>
      </w:r>
      <w:proofErr w:type="spellEnd"/>
      <w:r w:rsidRPr="005C601A">
        <w:rPr>
          <w:rFonts w:ascii="Batang" w:eastAsia="Batang" w:hAnsi="Batang" w:cs="Arial"/>
        </w:rPr>
        <w:t>”, (Tamże, 1904), „</w:t>
      </w:r>
      <w:proofErr w:type="spellStart"/>
      <w:r w:rsidRPr="00C20115">
        <w:rPr>
          <w:rFonts w:ascii="Batang" w:eastAsia="Batang" w:hAnsi="Batang" w:cs="Arial"/>
          <w:i/>
        </w:rPr>
        <w:t>L'intuition</w:t>
      </w:r>
      <w:proofErr w:type="spellEnd"/>
      <w:r w:rsidRPr="00C20115">
        <w:rPr>
          <w:rFonts w:ascii="Batang" w:eastAsia="Batang" w:hAnsi="Batang" w:cs="Arial"/>
          <w:i/>
        </w:rPr>
        <w:t xml:space="preserve"> </w:t>
      </w:r>
      <w:proofErr w:type="spellStart"/>
      <w:r w:rsidRPr="00C20115">
        <w:rPr>
          <w:rFonts w:ascii="Batang" w:eastAsia="Batang" w:hAnsi="Batang" w:cs="Arial"/>
          <w:i/>
        </w:rPr>
        <w:t>philosophique</w:t>
      </w:r>
      <w:proofErr w:type="spellEnd"/>
      <w:r w:rsidR="00432DEA" w:rsidRPr="005C601A">
        <w:rPr>
          <w:rFonts w:ascii="Batang" w:eastAsia="Batang" w:hAnsi="Batang" w:cs="Arial"/>
        </w:rPr>
        <w:t>”</w:t>
      </w:r>
      <w:r w:rsidRPr="005C601A">
        <w:rPr>
          <w:rFonts w:ascii="Batang" w:eastAsia="Batang" w:hAnsi="Batang" w:cs="Arial"/>
        </w:rPr>
        <w:t xml:space="preserve"> (Tamże, 1911). Drobniejsze artykuły, rozrzucone po czasopismach, nie wnoszą nic nowego do całokształtu jego filozofii; dla kogoś, kto chce się całkowicie z tą filozofią zapoznać, nie są bez znaczenia </w:t>
      </w:r>
      <w:proofErr w:type="spellStart"/>
      <w:r w:rsidRPr="005C601A">
        <w:rPr>
          <w:rFonts w:ascii="Batang" w:eastAsia="Batang" w:hAnsi="Batang" w:cs="Arial"/>
        </w:rPr>
        <w:t>dyskusye</w:t>
      </w:r>
      <w:proofErr w:type="spellEnd"/>
      <w:r w:rsidRPr="005C601A">
        <w:rPr>
          <w:rFonts w:ascii="Batang" w:eastAsia="Batang" w:hAnsi="Batang" w:cs="Arial"/>
        </w:rPr>
        <w:t>, prowadzone przez Bergsona w „</w:t>
      </w:r>
      <w:proofErr w:type="spellStart"/>
      <w:r w:rsidRPr="005C601A">
        <w:rPr>
          <w:rFonts w:ascii="Batang" w:eastAsia="Batang" w:hAnsi="Batang" w:cs="Arial"/>
        </w:rPr>
        <w:t>Société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française</w:t>
      </w:r>
      <w:proofErr w:type="spellEnd"/>
      <w:r w:rsidRPr="005C601A">
        <w:rPr>
          <w:rFonts w:ascii="Batang" w:eastAsia="Batang" w:hAnsi="Batang" w:cs="Arial"/>
        </w:rPr>
        <w:t xml:space="preserve"> de </w:t>
      </w:r>
      <w:proofErr w:type="spellStart"/>
      <w:r w:rsidRPr="005C601A">
        <w:rPr>
          <w:rFonts w:ascii="Batang" w:eastAsia="Batang" w:hAnsi="Batang" w:cs="Arial"/>
        </w:rPr>
        <w:t>philosophie</w:t>
      </w:r>
      <w:proofErr w:type="spellEnd"/>
      <w:r w:rsidR="00432DEA" w:rsidRPr="005C601A">
        <w:rPr>
          <w:rFonts w:ascii="Batang" w:eastAsia="Batang" w:hAnsi="Batang" w:cs="Arial"/>
        </w:rPr>
        <w:t>”</w:t>
      </w:r>
      <w:r w:rsidRPr="005C601A">
        <w:rPr>
          <w:rFonts w:ascii="Batang" w:eastAsia="Batang" w:hAnsi="Batang" w:cs="Arial"/>
        </w:rPr>
        <w:t>, streszczone w sprawozdaniach z posiedzeń („</w:t>
      </w:r>
      <w:proofErr w:type="spellStart"/>
      <w:r w:rsidRPr="005C601A">
        <w:rPr>
          <w:rFonts w:ascii="Batang" w:eastAsia="Batang" w:hAnsi="Batang" w:cs="Arial"/>
        </w:rPr>
        <w:t>Bulletin</w:t>
      </w:r>
      <w:proofErr w:type="spellEnd"/>
      <w:r w:rsidRPr="005C601A">
        <w:rPr>
          <w:rFonts w:ascii="Batang" w:eastAsia="Batang" w:hAnsi="Batang" w:cs="Arial"/>
        </w:rPr>
        <w:t xml:space="preserve"> de la </w:t>
      </w:r>
      <w:proofErr w:type="spellStart"/>
      <w:r w:rsidRPr="005C601A">
        <w:rPr>
          <w:rFonts w:ascii="Batang" w:eastAsia="Batang" w:hAnsi="Batang" w:cs="Arial"/>
        </w:rPr>
        <w:t>Société</w:t>
      </w:r>
      <w:proofErr w:type="spellEnd"/>
      <w:r w:rsidRPr="005C601A">
        <w:rPr>
          <w:rFonts w:ascii="Batang" w:eastAsia="Batang" w:hAnsi="Batang" w:cs="Arial"/>
        </w:rPr>
        <w:t xml:space="preserve"> </w:t>
      </w:r>
      <w:proofErr w:type="spellStart"/>
      <w:r w:rsidRPr="005C601A">
        <w:rPr>
          <w:rFonts w:ascii="Batang" w:eastAsia="Batang" w:hAnsi="Batang" w:cs="Arial"/>
        </w:rPr>
        <w:t>française</w:t>
      </w:r>
      <w:proofErr w:type="spellEnd"/>
      <w:r w:rsidRPr="005C601A">
        <w:rPr>
          <w:rFonts w:ascii="Batang" w:eastAsia="Batang" w:hAnsi="Batang" w:cs="Arial"/>
        </w:rPr>
        <w:t xml:space="preserve"> de </w:t>
      </w:r>
      <w:proofErr w:type="spellStart"/>
      <w:r w:rsidRPr="005C601A">
        <w:rPr>
          <w:rFonts w:ascii="Batang" w:eastAsia="Batang" w:hAnsi="Batang" w:cs="Arial"/>
        </w:rPr>
        <w:t>philosophie</w:t>
      </w:r>
      <w:proofErr w:type="spellEnd"/>
      <w:r w:rsidRPr="005C601A">
        <w:rPr>
          <w:rFonts w:ascii="Batang" w:eastAsia="Batang" w:hAnsi="Batang" w:cs="Arial"/>
        </w:rPr>
        <w:t>”).</w:t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>O Bergsonie pisano już bardzo wiele, i coraz to nowe pojawiają się pisma. Niestety jednak, są to przeważnie rzeczy pobieżne, popularyzujące i streszczające jego filozofi</w:t>
      </w:r>
      <w:r w:rsidR="00ED05AB">
        <w:rPr>
          <w:rFonts w:ascii="Batang" w:eastAsia="Batang" w:hAnsi="Batang" w:cs="Arial"/>
        </w:rPr>
        <w:t>ę</w:t>
      </w:r>
      <w:r w:rsidR="005C601A" w:rsidRPr="005C601A">
        <w:rPr>
          <w:rFonts w:ascii="Batang" w:eastAsia="Batang" w:hAnsi="Batang" w:cs="Arial"/>
        </w:rPr>
        <w:t xml:space="preserve">; bardzo mało znajdujemy prac gruntownych, na poważną zakrojonych miarę. Za najgłębiej przemyślane uważam </w:t>
      </w:r>
      <w:proofErr w:type="spellStart"/>
      <w:r w:rsidR="005C601A" w:rsidRPr="005C601A">
        <w:rPr>
          <w:rFonts w:ascii="Batang" w:eastAsia="Batang" w:hAnsi="Batang" w:cs="Arial"/>
        </w:rPr>
        <w:t>studyum</w:t>
      </w:r>
      <w:proofErr w:type="spellEnd"/>
      <w:r w:rsidR="005C601A" w:rsidRPr="005C601A">
        <w:rPr>
          <w:rFonts w:ascii="Batang" w:eastAsia="Batang" w:hAnsi="Batang" w:cs="Arial"/>
        </w:rPr>
        <w:t xml:space="preserve"> wybitnego myśliciela, Edwarda </w:t>
      </w:r>
      <w:proofErr w:type="spellStart"/>
      <w:r w:rsidR="005C601A" w:rsidRPr="005C601A">
        <w:rPr>
          <w:rFonts w:ascii="Batang" w:eastAsia="Batang" w:hAnsi="Batang" w:cs="Arial"/>
        </w:rPr>
        <w:t>Le</w:t>
      </w:r>
      <w:proofErr w:type="spellEnd"/>
      <w:r w:rsidR="005C601A" w:rsidRPr="005C601A">
        <w:rPr>
          <w:rFonts w:ascii="Batang" w:eastAsia="Batang" w:hAnsi="Batang" w:cs="Arial"/>
        </w:rPr>
        <w:t xml:space="preserve"> Roy: „</w:t>
      </w:r>
      <w:proofErr w:type="spellStart"/>
      <w:r w:rsidR="005C601A" w:rsidRPr="00C20115">
        <w:rPr>
          <w:rFonts w:ascii="Batang" w:eastAsia="Batang" w:hAnsi="Batang" w:cs="Arial"/>
          <w:i/>
        </w:rPr>
        <w:t>Une</w:t>
      </w:r>
      <w:proofErr w:type="spellEnd"/>
      <w:r w:rsidR="005C601A" w:rsidRPr="00C20115">
        <w:rPr>
          <w:rFonts w:ascii="Batang" w:eastAsia="Batang" w:hAnsi="Batang" w:cs="Arial"/>
          <w:i/>
        </w:rPr>
        <w:t xml:space="preserve"> </w:t>
      </w:r>
      <w:proofErr w:type="spellStart"/>
      <w:r w:rsidR="005C601A" w:rsidRPr="00C20115">
        <w:rPr>
          <w:rFonts w:ascii="Batang" w:eastAsia="Batang" w:hAnsi="Batang" w:cs="Arial"/>
          <w:i/>
        </w:rPr>
        <w:t>philosophie</w:t>
      </w:r>
      <w:proofErr w:type="spellEnd"/>
      <w:r w:rsidR="005C601A" w:rsidRPr="00C20115">
        <w:rPr>
          <w:rFonts w:ascii="Batang" w:eastAsia="Batang" w:hAnsi="Batang" w:cs="Arial"/>
          <w:i/>
        </w:rPr>
        <w:t xml:space="preserve"> </w:t>
      </w:r>
      <w:proofErr w:type="spellStart"/>
      <w:r w:rsidR="005C601A" w:rsidRPr="00C20115">
        <w:rPr>
          <w:rFonts w:ascii="Batang" w:eastAsia="Batang" w:hAnsi="Batang" w:cs="Arial"/>
          <w:i/>
        </w:rPr>
        <w:t>nouvelle</w:t>
      </w:r>
      <w:proofErr w:type="spellEnd"/>
      <w:r w:rsidR="005C601A" w:rsidRPr="00C20115">
        <w:rPr>
          <w:rFonts w:ascii="Batang" w:eastAsia="Batang" w:hAnsi="Batang" w:cs="Arial"/>
          <w:i/>
        </w:rPr>
        <w:t xml:space="preserve"> Henri Bergson</w:t>
      </w:r>
      <w:r w:rsidR="00432DEA" w:rsidRPr="005C601A">
        <w:rPr>
          <w:rFonts w:ascii="Batang" w:eastAsia="Batang" w:hAnsi="Batang" w:cs="Arial"/>
        </w:rPr>
        <w:t>”</w:t>
      </w:r>
      <w:r w:rsidR="005C601A" w:rsidRPr="005C601A">
        <w:rPr>
          <w:rFonts w:ascii="Batang" w:eastAsia="Batang" w:hAnsi="Batang" w:cs="Arial"/>
        </w:rPr>
        <w:t xml:space="preserve">. Paryż, </w:t>
      </w:r>
      <w:proofErr w:type="spellStart"/>
      <w:r w:rsidR="005C601A" w:rsidRPr="005C601A">
        <w:rPr>
          <w:rFonts w:ascii="Batang" w:eastAsia="Batang" w:hAnsi="Batang" w:cs="Arial"/>
        </w:rPr>
        <w:t>Alcan</w:t>
      </w:r>
      <w:proofErr w:type="spellEnd"/>
      <w:r w:rsidR="005C601A" w:rsidRPr="005C601A">
        <w:rPr>
          <w:rFonts w:ascii="Batang" w:eastAsia="Batang" w:hAnsi="Batang" w:cs="Arial"/>
        </w:rPr>
        <w:t xml:space="preserve">, 1912. Jest to praca zwolennika, więc krytyki bergsonizmu nie daje. Oczywiście, filozofia tak oryginalna musiała się spotkać z licznymi zarzutami, nieraz słusznymi; nie znamy jednak prawdziwie krytycznego dzieła, poświęconego </w:t>
      </w:r>
      <w:proofErr w:type="spellStart"/>
      <w:r w:rsidR="005C601A" w:rsidRPr="005C601A">
        <w:rPr>
          <w:rFonts w:ascii="Batang" w:eastAsia="Batang" w:hAnsi="Batang" w:cs="Arial"/>
        </w:rPr>
        <w:t>specyalnie</w:t>
      </w:r>
      <w:proofErr w:type="spellEnd"/>
      <w:r w:rsidR="005C601A" w:rsidRPr="005C601A">
        <w:rPr>
          <w:rFonts w:ascii="Batang" w:eastAsia="Batang" w:hAnsi="Batang" w:cs="Arial"/>
        </w:rPr>
        <w:t xml:space="preserve"> Bergsonowi, i obejmującego </w:t>
      </w:r>
      <w:r w:rsidR="005C601A" w:rsidRPr="005C601A">
        <w:rPr>
          <w:rFonts w:ascii="Batang" w:eastAsia="Batang" w:hAnsi="Batang" w:cs="Arial"/>
        </w:rPr>
        <w:lastRenderedPageBreak/>
        <w:t>całokształt jego myśli. Te, jakie są, zdradzają przeważnie niedokładne zrozumienie krytykowanego filozofa.</w:t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 xml:space="preserve">„Ewolucja twórcza” jest </w:t>
      </w:r>
      <w:proofErr w:type="spellStart"/>
      <w:r w:rsidR="005C601A" w:rsidRPr="005C601A">
        <w:rPr>
          <w:rFonts w:ascii="Batang" w:eastAsia="Batang" w:hAnsi="Batang" w:cs="Arial"/>
        </w:rPr>
        <w:t>tem</w:t>
      </w:r>
      <w:proofErr w:type="spellEnd"/>
      <w:r w:rsidR="005C601A" w:rsidRPr="005C601A">
        <w:rPr>
          <w:rFonts w:ascii="Batang" w:eastAsia="Batang" w:hAnsi="Batang" w:cs="Arial"/>
        </w:rPr>
        <w:t xml:space="preserve"> dziełem, które imię Bergsona rozsławiło szeroko poza granicami </w:t>
      </w:r>
      <w:proofErr w:type="spellStart"/>
      <w:r w:rsidR="005C601A" w:rsidRPr="005C601A">
        <w:rPr>
          <w:rFonts w:ascii="Batang" w:eastAsia="Batang" w:hAnsi="Batang" w:cs="Arial"/>
        </w:rPr>
        <w:t>Francyi</w:t>
      </w:r>
      <w:proofErr w:type="spellEnd"/>
      <w:r w:rsidR="005C601A" w:rsidRPr="005C601A">
        <w:rPr>
          <w:rFonts w:ascii="Batang" w:eastAsia="Batang" w:hAnsi="Batang" w:cs="Arial"/>
        </w:rPr>
        <w:t xml:space="preserve"> i poza kołem filozofów z zawodu. Wyjątkowa piękność stylu i przejrzystość wykładu przyczyniły się zapewne do rozpowszechnienia tego dzieła nie mniej, niż doniosłość postawionych zagadnień i oryginalność ich rozwiązania. Te same jednak zalety formy czyniły zadanie </w:t>
      </w:r>
      <w:proofErr w:type="spellStart"/>
      <w:r w:rsidR="005C601A" w:rsidRPr="005C601A">
        <w:rPr>
          <w:rFonts w:ascii="Batang" w:eastAsia="Batang" w:hAnsi="Batang" w:cs="Arial"/>
        </w:rPr>
        <w:t>tłomacza</w:t>
      </w:r>
      <w:proofErr w:type="spellEnd"/>
      <w:r w:rsidR="005C601A" w:rsidRPr="005C601A">
        <w:rPr>
          <w:rFonts w:ascii="Batang" w:eastAsia="Batang" w:hAnsi="Batang" w:cs="Arial"/>
        </w:rPr>
        <w:t xml:space="preserve"> niepospolicie </w:t>
      </w:r>
      <w:proofErr w:type="spellStart"/>
      <w:r w:rsidR="005C601A" w:rsidRPr="005C601A">
        <w:rPr>
          <w:rFonts w:ascii="Batang" w:eastAsia="Batang" w:hAnsi="Batang" w:cs="Arial"/>
        </w:rPr>
        <w:t>trudnem</w:t>
      </w:r>
      <w:proofErr w:type="spellEnd"/>
      <w:r w:rsidR="005C601A" w:rsidRPr="005C601A">
        <w:rPr>
          <w:rFonts w:ascii="Batang" w:eastAsia="Batang" w:hAnsi="Batang" w:cs="Arial"/>
        </w:rPr>
        <w:t xml:space="preserve">; na dowód przytaczam (w tłomaczeniu) wyjątek z listu Bergsona do mnie, z </w:t>
      </w:r>
      <w:proofErr w:type="spellStart"/>
      <w:r w:rsidR="005C601A" w:rsidRPr="005C601A">
        <w:rPr>
          <w:rFonts w:ascii="Batang" w:eastAsia="Batang" w:hAnsi="Batang" w:cs="Arial"/>
        </w:rPr>
        <w:t>racyi</w:t>
      </w:r>
      <w:proofErr w:type="spellEnd"/>
      <w:r w:rsidR="005C601A" w:rsidRPr="005C601A">
        <w:rPr>
          <w:rFonts w:ascii="Batang" w:eastAsia="Batang" w:hAnsi="Batang" w:cs="Arial"/>
        </w:rPr>
        <w:t xml:space="preserve"> polskiego przekładu:</w:t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>„Byłbym bardzo szczęśliwy, gdyby dzięki dobremu t</w:t>
      </w:r>
      <w:r w:rsidR="00ED05AB">
        <w:rPr>
          <w:rFonts w:ascii="Batang" w:eastAsia="Batang" w:hAnsi="Batang" w:cs="Arial"/>
        </w:rPr>
        <w:t>ł</w:t>
      </w:r>
      <w:r w:rsidR="005C601A" w:rsidRPr="005C601A">
        <w:rPr>
          <w:rFonts w:ascii="Batang" w:eastAsia="Batang" w:hAnsi="Batang" w:cs="Arial"/>
        </w:rPr>
        <w:t>omaczeniu rozpowszechniły się w Polsce myśli, których nie mogę nie uważać za wyraz prawdy, przynajmniej przybliżony.</w:t>
      </w:r>
      <w:r w:rsidR="00467A10">
        <w:rPr>
          <w:rFonts w:ascii="Batang" w:eastAsia="Batang" w:hAnsi="Batang" w:cs="Arial"/>
        </w:rPr>
        <w:t xml:space="preserve"> - </w:t>
      </w:r>
      <w:r w:rsidR="005C601A" w:rsidRPr="005C601A">
        <w:rPr>
          <w:rFonts w:ascii="Batang" w:eastAsia="Batang" w:hAnsi="Batang" w:cs="Arial"/>
        </w:rPr>
        <w:t>Ma Pan słuszność, że Pan zaczyna od „</w:t>
      </w:r>
      <w:proofErr w:type="spellStart"/>
      <w:r w:rsidR="005C601A" w:rsidRPr="005C601A">
        <w:rPr>
          <w:rFonts w:ascii="Batang" w:eastAsia="Batang" w:hAnsi="Batang" w:cs="Arial"/>
        </w:rPr>
        <w:t>Evolution</w:t>
      </w:r>
      <w:proofErr w:type="spellEnd"/>
      <w:r w:rsidR="005C601A" w:rsidRPr="005C601A">
        <w:rPr>
          <w:rFonts w:ascii="Batang" w:eastAsia="Batang" w:hAnsi="Batang" w:cs="Arial"/>
        </w:rPr>
        <w:t xml:space="preserve"> </w:t>
      </w:r>
      <w:proofErr w:type="spellStart"/>
      <w:r w:rsidR="005C601A" w:rsidRPr="005C601A">
        <w:rPr>
          <w:rFonts w:ascii="Batang" w:eastAsia="Batang" w:hAnsi="Batang" w:cs="Arial"/>
        </w:rPr>
        <w:t>créatrice</w:t>
      </w:r>
      <w:proofErr w:type="spellEnd"/>
      <w:r w:rsidR="005C601A" w:rsidRPr="005C601A">
        <w:rPr>
          <w:rFonts w:ascii="Batang" w:eastAsia="Batang" w:hAnsi="Batang" w:cs="Arial"/>
        </w:rPr>
        <w:t xml:space="preserve">”. Jest to książka, która może </w:t>
      </w:r>
      <w:proofErr w:type="spellStart"/>
      <w:r w:rsidR="005C601A" w:rsidRPr="005C601A">
        <w:rPr>
          <w:rFonts w:ascii="Batang" w:eastAsia="Batang" w:hAnsi="Batang" w:cs="Arial"/>
        </w:rPr>
        <w:t>dopomódz</w:t>
      </w:r>
      <w:proofErr w:type="spellEnd"/>
      <w:r w:rsidR="005C601A" w:rsidRPr="005C601A">
        <w:rPr>
          <w:rFonts w:ascii="Batang" w:eastAsia="Batang" w:hAnsi="Batang" w:cs="Arial"/>
        </w:rPr>
        <w:t xml:space="preserve"> do zrozumienia obu poprzednich. Jednakowoż, jeżeli czytanie tego dzieła jest (lub wydaje się) stosunkowo </w:t>
      </w:r>
      <w:proofErr w:type="spellStart"/>
      <w:r w:rsidR="005C601A" w:rsidRPr="005C601A">
        <w:rPr>
          <w:rFonts w:ascii="Batang" w:eastAsia="Batang" w:hAnsi="Batang" w:cs="Arial"/>
        </w:rPr>
        <w:t>łatwem</w:t>
      </w:r>
      <w:proofErr w:type="spellEnd"/>
      <w:r w:rsidR="005C601A" w:rsidRPr="005C601A">
        <w:rPr>
          <w:rFonts w:ascii="Batang" w:eastAsia="Batang" w:hAnsi="Batang" w:cs="Arial"/>
        </w:rPr>
        <w:t xml:space="preserve">, przekonałem się z różnych tłomaczeń, które dotychczas przedsięwzięto, że jest to książka nadzwyczaj trudna do </w:t>
      </w:r>
      <w:proofErr w:type="spellStart"/>
      <w:r w:rsidR="005C601A" w:rsidRPr="005C601A">
        <w:rPr>
          <w:rFonts w:ascii="Batang" w:eastAsia="Batang" w:hAnsi="Batang" w:cs="Arial"/>
        </w:rPr>
        <w:t>przetłomaczenia</w:t>
      </w:r>
      <w:proofErr w:type="spellEnd"/>
      <w:r w:rsidR="005C601A" w:rsidRPr="005C601A">
        <w:rPr>
          <w:rFonts w:ascii="Batang" w:eastAsia="Batang" w:hAnsi="Batang" w:cs="Arial"/>
        </w:rPr>
        <w:t>,</w:t>
      </w:r>
      <w:r w:rsidR="00467A10">
        <w:rPr>
          <w:rFonts w:ascii="Batang" w:eastAsia="Batang" w:hAnsi="Batang" w:cs="Arial"/>
        </w:rPr>
        <w:t xml:space="preserve"> </w:t>
      </w:r>
      <w:r w:rsidR="005C601A" w:rsidRPr="005C601A">
        <w:rPr>
          <w:rFonts w:ascii="Batang" w:eastAsia="Batang" w:hAnsi="Batang" w:cs="Arial"/>
        </w:rPr>
        <w:t>-</w:t>
      </w:r>
      <w:r w:rsidR="00467A10">
        <w:rPr>
          <w:rFonts w:ascii="Batang" w:eastAsia="Batang" w:hAnsi="Batang" w:cs="Arial"/>
        </w:rPr>
        <w:t xml:space="preserve"> </w:t>
      </w:r>
      <w:r w:rsidR="005C601A" w:rsidRPr="005C601A">
        <w:rPr>
          <w:rFonts w:ascii="Batang" w:eastAsia="Batang" w:hAnsi="Batang" w:cs="Arial"/>
        </w:rPr>
        <w:t xml:space="preserve">tak trudna, że według jednogłośnego zdania tych wszystkich, którzy się </w:t>
      </w:r>
      <w:proofErr w:type="spellStart"/>
      <w:r w:rsidR="005C601A" w:rsidRPr="005C601A">
        <w:rPr>
          <w:rFonts w:ascii="Batang" w:eastAsia="Batang" w:hAnsi="Batang" w:cs="Arial"/>
        </w:rPr>
        <w:t>tem</w:t>
      </w:r>
      <w:proofErr w:type="spellEnd"/>
      <w:r w:rsidR="005C601A" w:rsidRPr="005C601A">
        <w:rPr>
          <w:rFonts w:ascii="Batang" w:eastAsia="Batang" w:hAnsi="Batang" w:cs="Arial"/>
        </w:rPr>
        <w:t xml:space="preserve"> zajmowali, jest niemożliwe, aby jeden tłomacz sam wydołał; musi on koniecznie wziąć sobie do pomocy </w:t>
      </w:r>
      <w:proofErr w:type="spellStart"/>
      <w:r w:rsidR="005C601A" w:rsidRPr="005C601A">
        <w:rPr>
          <w:rFonts w:ascii="Batang" w:eastAsia="Batang" w:hAnsi="Batang" w:cs="Arial"/>
        </w:rPr>
        <w:t>specyalistów</w:t>
      </w:r>
      <w:proofErr w:type="spellEnd"/>
      <w:r w:rsidR="005C601A" w:rsidRPr="005C601A">
        <w:rPr>
          <w:rFonts w:ascii="Batang" w:eastAsia="Batang" w:hAnsi="Batang" w:cs="Arial"/>
        </w:rPr>
        <w:t>, i nast</w:t>
      </w:r>
      <w:r w:rsidR="00C0564D">
        <w:rPr>
          <w:rFonts w:ascii="Batang" w:eastAsia="Batang" w:hAnsi="Batang" w:cs="Arial"/>
        </w:rPr>
        <w:t>ę</w:t>
      </w:r>
      <w:r w:rsidR="005C601A" w:rsidRPr="005C601A">
        <w:rPr>
          <w:rFonts w:ascii="Batang" w:eastAsia="Batang" w:hAnsi="Batang" w:cs="Arial"/>
        </w:rPr>
        <w:t xml:space="preserve">pnie dać całość do przejrzenia jednemu lub kilku filozofom z zawodu, którzy pogłębili </w:t>
      </w:r>
      <w:proofErr w:type="spellStart"/>
      <w:r w:rsidR="005C601A" w:rsidRPr="005C601A">
        <w:rPr>
          <w:rFonts w:ascii="Batang" w:eastAsia="Batang" w:hAnsi="Batang" w:cs="Arial"/>
        </w:rPr>
        <w:t>historyę</w:t>
      </w:r>
      <w:proofErr w:type="spellEnd"/>
      <w:r w:rsidR="005C601A" w:rsidRPr="005C601A">
        <w:rPr>
          <w:rFonts w:ascii="Batang" w:eastAsia="Batang" w:hAnsi="Batang" w:cs="Arial"/>
        </w:rPr>
        <w:t xml:space="preserve"> filozofii. T</w:t>
      </w:r>
      <w:r w:rsidR="00467A10">
        <w:rPr>
          <w:rFonts w:ascii="Batang" w:eastAsia="Batang" w:hAnsi="Batang" w:cs="Arial"/>
        </w:rPr>
        <w:t>ł</w:t>
      </w:r>
      <w:r w:rsidR="005C601A" w:rsidRPr="005C601A">
        <w:rPr>
          <w:rFonts w:ascii="Batang" w:eastAsia="Batang" w:hAnsi="Batang" w:cs="Arial"/>
        </w:rPr>
        <w:t>omacz szwedzki musiał zapewnić sobie współpracownictwo biologa, matematyka, i dwóch literatów i filozofów. W t</w:t>
      </w:r>
      <w:r w:rsidR="00C0564D">
        <w:rPr>
          <w:rFonts w:ascii="Batang" w:eastAsia="Batang" w:hAnsi="Batang" w:cs="Arial"/>
        </w:rPr>
        <w:t>ł</w:t>
      </w:r>
      <w:r w:rsidR="005C601A" w:rsidRPr="005C601A">
        <w:rPr>
          <w:rFonts w:ascii="Batang" w:eastAsia="Batang" w:hAnsi="Batang" w:cs="Arial"/>
        </w:rPr>
        <w:t xml:space="preserve">omaczeniu </w:t>
      </w:r>
      <w:proofErr w:type="spellStart"/>
      <w:r w:rsidR="005C601A" w:rsidRPr="005C601A">
        <w:rPr>
          <w:rFonts w:ascii="Batang" w:eastAsia="Batang" w:hAnsi="Batang" w:cs="Arial"/>
        </w:rPr>
        <w:t>angielskiem</w:t>
      </w:r>
      <w:proofErr w:type="spellEnd"/>
      <w:r w:rsidR="005C601A" w:rsidRPr="005C601A">
        <w:rPr>
          <w:rFonts w:ascii="Batang" w:eastAsia="Batang" w:hAnsi="Batang" w:cs="Arial"/>
        </w:rPr>
        <w:t xml:space="preserve"> brało udział </w:t>
      </w:r>
      <w:proofErr w:type="spellStart"/>
      <w:r w:rsidR="005C601A" w:rsidRPr="005C601A">
        <w:rPr>
          <w:rFonts w:ascii="Batang" w:eastAsia="Batang" w:hAnsi="Batang" w:cs="Arial"/>
        </w:rPr>
        <w:t>conajmniej</w:t>
      </w:r>
      <w:proofErr w:type="spellEnd"/>
      <w:r w:rsidR="005C601A" w:rsidRPr="005C601A">
        <w:rPr>
          <w:rFonts w:ascii="Batang" w:eastAsia="Batang" w:hAnsi="Batang" w:cs="Arial"/>
        </w:rPr>
        <w:t xml:space="preserve"> tyleż osób. Tłomaczenie niemieckie, nad </w:t>
      </w:r>
      <w:proofErr w:type="spellStart"/>
      <w:r w:rsidR="005C601A" w:rsidRPr="005C601A">
        <w:rPr>
          <w:rFonts w:ascii="Batang" w:eastAsia="Batang" w:hAnsi="Batang" w:cs="Arial"/>
        </w:rPr>
        <w:t>którem</w:t>
      </w:r>
      <w:proofErr w:type="spellEnd"/>
      <w:r w:rsidR="005C601A" w:rsidRPr="005C601A">
        <w:rPr>
          <w:rFonts w:ascii="Batang" w:eastAsia="Batang" w:hAnsi="Batang" w:cs="Arial"/>
        </w:rPr>
        <w:t xml:space="preserve"> pracują od kilku lat i które nie jest jeszcze gotowe, wywołało trudności, które przez pewien czas wydawały się </w:t>
      </w:r>
      <w:proofErr w:type="spellStart"/>
      <w:r w:rsidR="005C601A" w:rsidRPr="005C601A">
        <w:rPr>
          <w:rFonts w:ascii="Batang" w:eastAsia="Batang" w:hAnsi="Batang" w:cs="Arial"/>
        </w:rPr>
        <w:t>nieprzezwyciężonemi</w:t>
      </w:r>
      <w:proofErr w:type="spellEnd"/>
      <w:r w:rsidR="005C601A" w:rsidRPr="005C601A">
        <w:rPr>
          <w:rFonts w:ascii="Batang" w:eastAsia="Batang" w:hAnsi="Batang" w:cs="Arial"/>
        </w:rPr>
        <w:t xml:space="preserve">. – Trudności pochodzą najprzód stąd, że ta praca jest streszczeniem badań, które przez długie lata prowadziłem w kilku dziedzinach zupełnie odmiennych, a także i </w:t>
      </w:r>
      <w:proofErr w:type="spellStart"/>
      <w:r w:rsidR="005C601A" w:rsidRPr="005C601A">
        <w:rPr>
          <w:rFonts w:ascii="Batang" w:eastAsia="Batang" w:hAnsi="Batang" w:cs="Arial"/>
        </w:rPr>
        <w:t>przedewszystkiem</w:t>
      </w:r>
      <w:proofErr w:type="spellEnd"/>
      <w:r w:rsidR="005C601A" w:rsidRPr="005C601A">
        <w:rPr>
          <w:rFonts w:ascii="Batang" w:eastAsia="Batang" w:hAnsi="Batang" w:cs="Arial"/>
        </w:rPr>
        <w:t xml:space="preserve"> stąd, że w tej książce usiłuję doprowadzić czytelnika do pewnego sposobu myślenia, który wykracza poza „pojęcia</w:t>
      </w:r>
      <w:r w:rsidR="00C0564D" w:rsidRPr="005C601A">
        <w:rPr>
          <w:rFonts w:ascii="Batang" w:eastAsia="Batang" w:hAnsi="Batang" w:cs="Arial"/>
        </w:rPr>
        <w:t>”</w:t>
      </w:r>
      <w:r w:rsidR="005C601A" w:rsidRPr="005C601A">
        <w:rPr>
          <w:rFonts w:ascii="Batang" w:eastAsia="Batang" w:hAnsi="Batang" w:cs="Arial"/>
        </w:rPr>
        <w:t xml:space="preserve"> i wyrażenia oderwane i może już być oddany tylko w obrazach: obraz nie jest tu ozdoba, jest jedynym sposobem wyrażenia, dostosowanym do myśli”.</w:t>
      </w:r>
      <w:r w:rsidR="00DC18E3">
        <w:rPr>
          <w:rStyle w:val="Odwoanieprzypisudolnego"/>
          <w:rFonts w:ascii="Batang" w:eastAsia="Batang" w:hAnsi="Batang" w:cs="Arial"/>
        </w:rPr>
        <w:footnoteReference w:id="3"/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>List ten niech się przyczyni do mego usprawiedliwienia, jeżeli przekład nie jest taki, jakim pragnąłbym go widzieć. Istotnie bowiem, podejmując się tego zadania, wiedziałem z góry, że będzie ono trudne do spe</w:t>
      </w:r>
      <w:r w:rsidR="00467A10">
        <w:rPr>
          <w:rFonts w:ascii="Batang" w:eastAsia="Batang" w:hAnsi="Batang" w:cs="Arial"/>
        </w:rPr>
        <w:t>ł</w:t>
      </w:r>
      <w:r w:rsidR="005C601A" w:rsidRPr="005C601A">
        <w:rPr>
          <w:rFonts w:ascii="Batang" w:eastAsia="Batang" w:hAnsi="Batang" w:cs="Arial"/>
        </w:rPr>
        <w:t xml:space="preserve">nienia; napotkane trudności okazały się jednak jeszcze większe, niż sądziłem, Obrazowość i piękność stylu oryginału pozostawiała mi dwie drogi do wyboru. Niepodobna przełożyć Bergsona tak, aby przekład w całości był wierny i piękny zarazem; mnóstwo zwrotów i obrazów nie nadaje się do dosłownego tłomaczenia. Mogłem był więc albo piękność, albo wierność mieć </w:t>
      </w:r>
      <w:proofErr w:type="spellStart"/>
      <w:r w:rsidR="005C601A" w:rsidRPr="005C601A">
        <w:rPr>
          <w:rFonts w:ascii="Batang" w:eastAsia="Batang" w:hAnsi="Batang" w:cs="Arial"/>
        </w:rPr>
        <w:t>przedewszystkiem</w:t>
      </w:r>
      <w:proofErr w:type="spellEnd"/>
      <w:r w:rsidR="005C601A" w:rsidRPr="005C601A">
        <w:rPr>
          <w:rFonts w:ascii="Batang" w:eastAsia="Batang" w:hAnsi="Batang" w:cs="Arial"/>
        </w:rPr>
        <w:t xml:space="preserve"> na widoku. W pierwszym wypadku musiałbym zastępować </w:t>
      </w:r>
      <w:r w:rsidR="005C601A" w:rsidRPr="005C601A">
        <w:rPr>
          <w:rFonts w:ascii="Batang" w:eastAsia="Batang" w:hAnsi="Batang" w:cs="Arial"/>
        </w:rPr>
        <w:lastRenderedPageBreak/>
        <w:t xml:space="preserve">zwroty i obrazy, niezupełnie zgodne z </w:t>
      </w:r>
      <w:proofErr w:type="spellStart"/>
      <w:r w:rsidR="005C601A" w:rsidRPr="005C601A">
        <w:rPr>
          <w:rFonts w:ascii="Batang" w:eastAsia="Batang" w:hAnsi="Batang" w:cs="Arial"/>
        </w:rPr>
        <w:t>estetycznemi</w:t>
      </w:r>
      <w:proofErr w:type="spellEnd"/>
      <w:r w:rsidR="005C601A" w:rsidRPr="005C601A">
        <w:rPr>
          <w:rFonts w:ascii="Batang" w:eastAsia="Batang" w:hAnsi="Batang" w:cs="Arial"/>
        </w:rPr>
        <w:t xml:space="preserve"> wymaganiami języka polskiego, przez inne, przybliżone. Ponieważ jednak, jak sam Bergson podkreśla, obrazy są u niego istotne dla wyrażenia myśli, więc groziło tu niebezpieczeństwo, że, zastępując je przez inne, choćby najpodobniejsze </w:t>
      </w:r>
      <w:proofErr w:type="spellStart"/>
      <w:r w:rsidR="005C601A" w:rsidRPr="005C601A">
        <w:rPr>
          <w:rFonts w:ascii="Batang" w:eastAsia="Batang" w:hAnsi="Batang" w:cs="Arial"/>
        </w:rPr>
        <w:t>napozór</w:t>
      </w:r>
      <w:proofErr w:type="spellEnd"/>
      <w:r w:rsidR="005C601A" w:rsidRPr="005C601A">
        <w:rPr>
          <w:rFonts w:ascii="Batang" w:eastAsia="Batang" w:hAnsi="Batang" w:cs="Arial"/>
        </w:rPr>
        <w:t xml:space="preserve">, zmieniłoby się myśl samą. W każdym razie nie chciałem brać na siebie takiej odpowiedzialności, i wybrałem bezpieczniejszą drogę: starałem się osiągnąć </w:t>
      </w:r>
      <w:proofErr w:type="spellStart"/>
      <w:r w:rsidR="005C601A" w:rsidRPr="005C601A">
        <w:rPr>
          <w:rFonts w:ascii="Batang" w:eastAsia="Batang" w:hAnsi="Batang" w:cs="Arial"/>
        </w:rPr>
        <w:t>jaknajwiększą</w:t>
      </w:r>
      <w:proofErr w:type="spellEnd"/>
      <w:r w:rsidR="005C601A" w:rsidRPr="005C601A">
        <w:rPr>
          <w:rFonts w:ascii="Batang" w:eastAsia="Batang" w:hAnsi="Batang" w:cs="Arial"/>
        </w:rPr>
        <w:t xml:space="preserve"> wierność, choćby nawet nieraz kosztem pewnej chropowatości stylu. W tych wypadkach zaś, gdy oddanie obrazu oryginalnego było zupełnie niemożliwe, wolałem osłabić obraz, wprowadzić sposób wyrażenia więcej oderwany, niż użyć np. metafory o </w:t>
      </w:r>
      <w:proofErr w:type="spellStart"/>
      <w:r w:rsidR="005C601A" w:rsidRPr="005C601A">
        <w:rPr>
          <w:rFonts w:ascii="Batang" w:eastAsia="Batang" w:hAnsi="Batang" w:cs="Arial"/>
        </w:rPr>
        <w:t>przybliżonem</w:t>
      </w:r>
      <w:proofErr w:type="spellEnd"/>
      <w:r w:rsidR="005C601A" w:rsidRPr="005C601A">
        <w:rPr>
          <w:rFonts w:ascii="Batang" w:eastAsia="Batang" w:hAnsi="Batang" w:cs="Arial"/>
        </w:rPr>
        <w:t xml:space="preserve"> znaczeniu. Rozumie się jednak, że chodzi tu tylko o </w:t>
      </w:r>
      <w:proofErr w:type="spellStart"/>
      <w:r w:rsidR="005C601A" w:rsidRPr="005C601A">
        <w:rPr>
          <w:rFonts w:ascii="Batang" w:eastAsia="Batang" w:hAnsi="Batang" w:cs="Arial"/>
        </w:rPr>
        <w:t>pojedyńcze</w:t>
      </w:r>
      <w:proofErr w:type="spellEnd"/>
      <w:r w:rsidR="005C601A" w:rsidRPr="005C601A">
        <w:rPr>
          <w:rFonts w:ascii="Batang" w:eastAsia="Batang" w:hAnsi="Batang" w:cs="Arial"/>
        </w:rPr>
        <w:t xml:space="preserve"> wyrazy i krótkie zwroty; dłuższe, szerzej rozwinięte porównania zachowałem wszędzie.</w:t>
      </w:r>
    </w:p>
    <w:p w:rsidR="005C601A" w:rsidRPr="00C20115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>Nad tą sprawą zatrzymuję się dłużej nie tylko dlatego, że chcę usprawiedliwić niedoskonałości przekładu, ale również w tym celu, by zwrócić uwagę czytelnika na zupełnie swoisty charakter dzieła Bergsona. W przeciwieństwie do większości prac filozoficznych, „</w:t>
      </w:r>
      <w:proofErr w:type="spellStart"/>
      <w:r w:rsidR="005C601A" w:rsidRPr="005C601A">
        <w:rPr>
          <w:rFonts w:ascii="Batang" w:eastAsia="Batang" w:hAnsi="Batang" w:cs="Arial"/>
        </w:rPr>
        <w:t>Ewolucya</w:t>
      </w:r>
      <w:proofErr w:type="spellEnd"/>
      <w:r w:rsidR="005C601A" w:rsidRPr="005C601A">
        <w:rPr>
          <w:rFonts w:ascii="Batang" w:eastAsia="Batang" w:hAnsi="Batang" w:cs="Arial"/>
        </w:rPr>
        <w:t xml:space="preserve"> twórcza” ma formę konkretną, zbliżoną do literackiej; w przeciwieństwie jednak do utworów literackich posiada treść o charakterze głęboko filozoficznym. Podczas gdy w dziełach t. zw. popularno-filozoficznych lub filozoficzno-literackich obrazowość wyrazu idzie zwykle w parze z pewną mglistością myśli, tutaj, przeciwnie, myśl jest przez obrazy określona niemniej ściśle, niż przez pojęcia. Można się nie zgodzić z </w:t>
      </w:r>
      <w:proofErr w:type="spellStart"/>
      <w:r w:rsidR="005C601A" w:rsidRPr="005C601A">
        <w:rPr>
          <w:rFonts w:ascii="Batang" w:eastAsia="Batang" w:hAnsi="Batang" w:cs="Arial"/>
        </w:rPr>
        <w:t>tem</w:t>
      </w:r>
      <w:proofErr w:type="spellEnd"/>
      <w:r w:rsidR="005C601A" w:rsidRPr="005C601A">
        <w:rPr>
          <w:rFonts w:ascii="Batang" w:eastAsia="Batang" w:hAnsi="Batang" w:cs="Arial"/>
        </w:rPr>
        <w:t>, aby ta cecha była objawem zastoso</w:t>
      </w:r>
      <w:r w:rsidR="005C601A" w:rsidRPr="00C20115">
        <w:rPr>
          <w:rFonts w:ascii="Batang" w:eastAsia="Batang" w:hAnsi="Batang" w:cs="Arial"/>
          <w:iCs/>
        </w:rPr>
        <w:t xml:space="preserve">wania </w:t>
      </w:r>
      <w:proofErr w:type="spellStart"/>
      <w:r w:rsidR="005C601A" w:rsidRPr="00467A10">
        <w:rPr>
          <w:rFonts w:ascii="Batang" w:eastAsia="Batang" w:hAnsi="Batang" w:cs="Arial"/>
          <w:i/>
          <w:iCs/>
        </w:rPr>
        <w:t>intuicyi</w:t>
      </w:r>
      <w:proofErr w:type="spellEnd"/>
      <w:r w:rsidR="005C601A" w:rsidRPr="00467A10">
        <w:rPr>
          <w:rFonts w:ascii="Batang" w:eastAsia="Batang" w:hAnsi="Batang" w:cs="Arial"/>
          <w:i/>
          <w:iCs/>
        </w:rPr>
        <w:t xml:space="preserve"> filozoficznej</w:t>
      </w:r>
      <w:r w:rsidR="005C601A" w:rsidRPr="00C20115">
        <w:rPr>
          <w:rFonts w:ascii="Batang" w:eastAsia="Batang" w:hAnsi="Batang" w:cs="Arial"/>
          <w:iCs/>
        </w:rPr>
        <w:t>, jak chce Bergson; można widzieć w „</w:t>
      </w:r>
      <w:proofErr w:type="spellStart"/>
      <w:r w:rsidR="005C601A" w:rsidRPr="00C20115">
        <w:rPr>
          <w:rFonts w:ascii="Batang" w:eastAsia="Batang" w:hAnsi="Batang" w:cs="Arial"/>
          <w:iCs/>
        </w:rPr>
        <w:t>Ewolucyi</w:t>
      </w:r>
      <w:proofErr w:type="spellEnd"/>
      <w:r w:rsidR="005C601A" w:rsidRPr="00C20115">
        <w:rPr>
          <w:rFonts w:ascii="Batang" w:eastAsia="Batang" w:hAnsi="Batang" w:cs="Arial"/>
          <w:iCs/>
        </w:rPr>
        <w:t xml:space="preserve"> twórczej” (przynajmniej w niektórych jej częściach) typ dzieła, pośredni między sztuką i filozofią, typ, znany dawno, lecz wyjątkowo tylko dochodzący do takiej doskonałości. Ale trzeba znać i rozumieć zamiar autora, który bezwzględnie nie zgodziłby się na podobną </w:t>
      </w:r>
      <w:proofErr w:type="spellStart"/>
      <w:r w:rsidR="005C601A" w:rsidRPr="00C20115">
        <w:rPr>
          <w:rFonts w:ascii="Batang" w:eastAsia="Batang" w:hAnsi="Batang" w:cs="Arial"/>
          <w:iCs/>
        </w:rPr>
        <w:t>klasyfikacy</w:t>
      </w:r>
      <w:r w:rsidR="00467A10">
        <w:rPr>
          <w:rFonts w:ascii="Batang" w:eastAsia="Batang" w:hAnsi="Batang" w:cs="Arial"/>
          <w:iCs/>
        </w:rPr>
        <w:t>ę</w:t>
      </w:r>
      <w:proofErr w:type="spellEnd"/>
      <w:r w:rsidR="005C601A" w:rsidRPr="00C20115">
        <w:rPr>
          <w:rFonts w:ascii="Batang" w:eastAsia="Batang" w:hAnsi="Batang" w:cs="Arial"/>
          <w:iCs/>
        </w:rPr>
        <w:t xml:space="preserve"> swej pracy, chce w niej widzieć typ nowy, pracę </w:t>
      </w:r>
      <w:r w:rsidR="005C601A" w:rsidRPr="00467A10">
        <w:rPr>
          <w:rFonts w:ascii="Batang" w:eastAsia="Batang" w:hAnsi="Batang" w:cs="Arial"/>
          <w:i/>
          <w:iCs/>
        </w:rPr>
        <w:t>czysto filozoficzną</w:t>
      </w:r>
      <w:r w:rsidR="005C601A" w:rsidRPr="00C20115">
        <w:rPr>
          <w:rFonts w:ascii="Batang" w:eastAsia="Batang" w:hAnsi="Batang" w:cs="Arial"/>
          <w:iCs/>
        </w:rPr>
        <w:t xml:space="preserve">, różniącą się od innych </w:t>
      </w:r>
      <w:proofErr w:type="spellStart"/>
      <w:r w:rsidR="005C601A" w:rsidRPr="00C20115">
        <w:rPr>
          <w:rFonts w:ascii="Batang" w:eastAsia="Batang" w:hAnsi="Batang" w:cs="Arial"/>
          <w:iCs/>
        </w:rPr>
        <w:t>tem</w:t>
      </w:r>
      <w:proofErr w:type="spellEnd"/>
      <w:r w:rsidR="005C601A" w:rsidRPr="00C20115">
        <w:rPr>
          <w:rFonts w:ascii="Batang" w:eastAsia="Batang" w:hAnsi="Batang" w:cs="Arial"/>
          <w:iCs/>
        </w:rPr>
        <w:t>, że uniezależniła się od wpływu naukowego rozumowania.</w:t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 xml:space="preserve">Z ogólnego charakteru dzieła wynikają też pewne trudności w ustaleniu terminologii. Muszę </w:t>
      </w:r>
      <w:proofErr w:type="spellStart"/>
      <w:r w:rsidR="005C601A" w:rsidRPr="005C601A">
        <w:rPr>
          <w:rFonts w:ascii="Batang" w:eastAsia="Batang" w:hAnsi="Batang" w:cs="Arial"/>
        </w:rPr>
        <w:t>przedewszystkiem</w:t>
      </w:r>
      <w:proofErr w:type="spellEnd"/>
      <w:r w:rsidR="005C601A" w:rsidRPr="005C601A">
        <w:rPr>
          <w:rFonts w:ascii="Batang" w:eastAsia="Batang" w:hAnsi="Batang" w:cs="Arial"/>
        </w:rPr>
        <w:t xml:space="preserve"> zaznaczyć, że pomiędzy terminologią filozoficzną francuską, a polską, wyrobioną głównie na niemieckich wzorach, istnieją poważne rozbieżności; następnie zaś, że miałem, niestety, sposobność stwierdzić nader częstą chwiejność w polskiej terminologii naukowej. Z powyższych dwóch względów obawiam się, że pomimo najszczerszych usiłowań nie uniknę zarzutów; sądzę tylko, że błędów notorycznych nie popełniłem. W filozoficznych częściach dzieła trudność zwiększa się o tyle jeszcze, że Bergson, dążąc do przezwyciężenia </w:t>
      </w:r>
      <w:proofErr w:type="spellStart"/>
      <w:r w:rsidR="005C601A" w:rsidRPr="005C601A">
        <w:rPr>
          <w:rFonts w:ascii="Batang" w:eastAsia="Batang" w:hAnsi="Batang" w:cs="Arial"/>
        </w:rPr>
        <w:t>racyonalizmu</w:t>
      </w:r>
      <w:proofErr w:type="spellEnd"/>
      <w:r w:rsidR="005C601A" w:rsidRPr="005C601A">
        <w:rPr>
          <w:rFonts w:ascii="Batang" w:eastAsia="Batang" w:hAnsi="Batang" w:cs="Arial"/>
        </w:rPr>
        <w:t xml:space="preserve">, nadaje nieraz terminom większą elastyczność, niż inni filozofowie. Musiałem więc zrezygnować z jednostajnego zawsze tłomaczenia tych samych wyrazów, lecz dostosowywać się w pewnych granicach i w pewnych wypadkach do znaczenia, jakie wyraz posiada w </w:t>
      </w:r>
      <w:proofErr w:type="spellStart"/>
      <w:r w:rsidR="005C601A" w:rsidRPr="005C601A">
        <w:rPr>
          <w:rFonts w:ascii="Batang" w:eastAsia="Batang" w:hAnsi="Batang" w:cs="Arial"/>
        </w:rPr>
        <w:t>danem</w:t>
      </w:r>
      <w:proofErr w:type="spellEnd"/>
      <w:r w:rsidR="005C601A" w:rsidRPr="005C601A">
        <w:rPr>
          <w:rFonts w:ascii="Batang" w:eastAsia="Batang" w:hAnsi="Batang" w:cs="Arial"/>
        </w:rPr>
        <w:t xml:space="preserve"> miejscu.</w:t>
      </w:r>
    </w:p>
    <w:p w:rsid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lastRenderedPageBreak/>
        <w:tab/>
      </w:r>
      <w:r w:rsidR="005C601A" w:rsidRPr="005C601A">
        <w:rPr>
          <w:rFonts w:ascii="Batang" w:eastAsia="Batang" w:hAnsi="Batang" w:cs="Arial"/>
        </w:rPr>
        <w:t>Nie odnosi się to oczywiście do zasadniczych terminów dzieła, nader ściśle zachowanych u Bergsona. Najważniejszy z nich, termin „</w:t>
      </w:r>
      <w:proofErr w:type="spellStart"/>
      <w:r w:rsidR="005C601A" w:rsidRPr="005C601A">
        <w:rPr>
          <w:rFonts w:ascii="Batang" w:eastAsia="Batang" w:hAnsi="Batang" w:cs="Arial"/>
        </w:rPr>
        <w:t>intelligence</w:t>
      </w:r>
      <w:proofErr w:type="spellEnd"/>
      <w:r w:rsidR="005C601A" w:rsidRPr="005C601A">
        <w:rPr>
          <w:rFonts w:ascii="Batang" w:eastAsia="Batang" w:hAnsi="Batang" w:cs="Arial"/>
        </w:rPr>
        <w:t>”, tłomaczyłem stale przez „umysł”. Nie chciałem używać wyrazu cudzoziemskiego; z polskich zaś ten wydaje mi się najodpowiedniejszym, jakkolwiek znaczenie jego jest nieco za szerokie. Wyrazu „rozum” „</w:t>
      </w:r>
      <w:proofErr w:type="spellStart"/>
      <w:r w:rsidR="005C601A" w:rsidRPr="005C601A">
        <w:rPr>
          <w:rFonts w:ascii="Batang" w:eastAsia="Batang" w:hAnsi="Batang" w:cs="Arial"/>
        </w:rPr>
        <w:t>raison</w:t>
      </w:r>
      <w:proofErr w:type="spellEnd"/>
      <w:r w:rsidR="005C601A" w:rsidRPr="005C601A">
        <w:rPr>
          <w:rFonts w:ascii="Batang" w:eastAsia="Batang" w:hAnsi="Batang" w:cs="Arial"/>
        </w:rPr>
        <w:t xml:space="preserve">” Bergson systematycznie unika; wyrazowi „rozsądek” odpowiada u niego </w:t>
      </w:r>
      <w:r w:rsidR="00DC18E3" w:rsidRPr="005C601A">
        <w:rPr>
          <w:rFonts w:ascii="Batang" w:eastAsia="Batang" w:hAnsi="Batang" w:cs="Arial"/>
        </w:rPr>
        <w:t>„</w:t>
      </w:r>
      <w:proofErr w:type="spellStart"/>
      <w:r w:rsidR="005C601A" w:rsidRPr="005C601A">
        <w:rPr>
          <w:rFonts w:ascii="Batang" w:eastAsia="Batang" w:hAnsi="Batang" w:cs="Arial"/>
        </w:rPr>
        <w:t>entendement</w:t>
      </w:r>
      <w:proofErr w:type="spellEnd"/>
      <w:r w:rsidR="005C601A" w:rsidRPr="005C601A">
        <w:rPr>
          <w:rFonts w:ascii="Batang" w:eastAsia="Batang" w:hAnsi="Batang" w:cs="Arial"/>
        </w:rPr>
        <w:t>”</w:t>
      </w:r>
      <w:r w:rsidR="00DC18E3">
        <w:rPr>
          <w:rStyle w:val="Odwoanieprzypisudolnego"/>
          <w:rFonts w:ascii="Batang" w:eastAsia="Batang" w:hAnsi="Batang" w:cs="Arial"/>
        </w:rPr>
        <w:footnoteReference w:id="4"/>
      </w:r>
      <w:r w:rsidR="005C601A" w:rsidRPr="005C601A">
        <w:rPr>
          <w:rFonts w:ascii="Batang" w:eastAsia="Batang" w:hAnsi="Batang" w:cs="Arial"/>
        </w:rPr>
        <w:t xml:space="preserve">, (który to termin w pewnych wypadkach tłomaczyłem też przez „pojmowanie“, gdy </w:t>
      </w:r>
      <w:r w:rsidR="00432DEA" w:rsidRPr="005C601A">
        <w:rPr>
          <w:rFonts w:ascii="Batang" w:eastAsia="Batang" w:hAnsi="Batang" w:cs="Arial"/>
        </w:rPr>
        <w:t>„</w:t>
      </w:r>
      <w:r w:rsidR="005C601A" w:rsidRPr="005C601A">
        <w:rPr>
          <w:rFonts w:ascii="Batang" w:eastAsia="Batang" w:hAnsi="Batang" w:cs="Arial"/>
        </w:rPr>
        <w:t>znaczenie</w:t>
      </w:r>
      <w:r w:rsidR="00432DEA" w:rsidRPr="005C601A">
        <w:rPr>
          <w:rFonts w:ascii="Batang" w:eastAsia="Batang" w:hAnsi="Batang" w:cs="Arial"/>
        </w:rPr>
        <w:t>”</w:t>
      </w:r>
      <w:r w:rsidR="005C601A" w:rsidRPr="005C601A">
        <w:rPr>
          <w:rFonts w:ascii="Batang" w:eastAsia="Batang" w:hAnsi="Batang" w:cs="Arial"/>
        </w:rPr>
        <w:t xml:space="preserve">, </w:t>
      </w:r>
      <w:r w:rsidR="00432DEA" w:rsidRPr="005C601A">
        <w:rPr>
          <w:rFonts w:ascii="Batang" w:eastAsia="Batang" w:hAnsi="Batang" w:cs="Arial"/>
        </w:rPr>
        <w:t>„</w:t>
      </w:r>
      <w:r w:rsidR="005C601A" w:rsidRPr="005C601A">
        <w:rPr>
          <w:rFonts w:ascii="Batang" w:eastAsia="Batang" w:hAnsi="Batang" w:cs="Arial"/>
        </w:rPr>
        <w:t xml:space="preserve">rozsądek” okazywało się zbyt </w:t>
      </w:r>
      <w:proofErr w:type="spellStart"/>
      <w:r w:rsidR="005C601A" w:rsidRPr="005C601A">
        <w:rPr>
          <w:rFonts w:ascii="Batang" w:eastAsia="Batang" w:hAnsi="Batang" w:cs="Arial"/>
        </w:rPr>
        <w:t>ciasnem</w:t>
      </w:r>
      <w:proofErr w:type="spellEnd"/>
      <w:r w:rsidR="005C601A" w:rsidRPr="005C601A">
        <w:rPr>
          <w:rFonts w:ascii="Batang" w:eastAsia="Batang" w:hAnsi="Batang" w:cs="Arial"/>
        </w:rPr>
        <w:t xml:space="preserve">); odwrotnie też, termin </w:t>
      </w:r>
      <w:r w:rsidR="00DC18E3" w:rsidRPr="005C601A">
        <w:rPr>
          <w:rFonts w:ascii="Batang" w:eastAsia="Batang" w:hAnsi="Batang" w:cs="Arial"/>
        </w:rPr>
        <w:t>„</w:t>
      </w:r>
      <w:r w:rsidR="005C601A" w:rsidRPr="005C601A">
        <w:rPr>
          <w:rFonts w:ascii="Batang" w:eastAsia="Batang" w:hAnsi="Batang" w:cs="Arial"/>
        </w:rPr>
        <w:t xml:space="preserve">esprit“, odpowiadający często polskiemu </w:t>
      </w:r>
      <w:r w:rsidR="00432DEA" w:rsidRPr="005C601A">
        <w:rPr>
          <w:rFonts w:ascii="Batang" w:eastAsia="Batang" w:hAnsi="Batang" w:cs="Arial"/>
        </w:rPr>
        <w:t>„</w:t>
      </w:r>
      <w:r w:rsidR="005C601A" w:rsidRPr="005C601A">
        <w:rPr>
          <w:rFonts w:ascii="Batang" w:eastAsia="Batang" w:hAnsi="Batang" w:cs="Arial"/>
        </w:rPr>
        <w:t>umysł</w:t>
      </w:r>
      <w:r w:rsidR="00432DEA" w:rsidRPr="005C601A">
        <w:rPr>
          <w:rFonts w:ascii="Batang" w:eastAsia="Batang" w:hAnsi="Batang" w:cs="Arial"/>
        </w:rPr>
        <w:t>”</w:t>
      </w:r>
      <w:r w:rsidR="005C601A" w:rsidRPr="005C601A">
        <w:rPr>
          <w:rFonts w:ascii="Batang" w:eastAsia="Batang" w:hAnsi="Batang" w:cs="Arial"/>
        </w:rPr>
        <w:t xml:space="preserve"> w mowie potocznej, tutaj zawsze mogłem tłomaczyć przez „duch“. Zresztą trzymałem się, o ile możności, terminologii ściśle filozoficznej, i </w:t>
      </w:r>
      <w:proofErr w:type="spellStart"/>
      <w:r w:rsidR="005C601A" w:rsidRPr="005C601A">
        <w:rPr>
          <w:rFonts w:ascii="Batang" w:eastAsia="Batang" w:hAnsi="Batang" w:cs="Arial"/>
        </w:rPr>
        <w:t>jaknajmniej</w:t>
      </w:r>
      <w:proofErr w:type="spellEnd"/>
      <w:r w:rsidR="005C601A" w:rsidRPr="005C601A">
        <w:rPr>
          <w:rFonts w:ascii="Batang" w:eastAsia="Batang" w:hAnsi="Batang" w:cs="Arial"/>
        </w:rPr>
        <w:t xml:space="preserve"> starałem się odbiegać od ustalonych w niej reguł.</w:t>
      </w:r>
    </w:p>
    <w:p w:rsidR="00C20115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 xml:space="preserve">                            -----------------------------</w:t>
      </w:r>
    </w:p>
    <w:p w:rsidR="005C601A" w:rsidRPr="005C601A" w:rsidRDefault="00C20115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>
        <w:rPr>
          <w:rFonts w:ascii="Batang" w:eastAsia="Batang" w:hAnsi="Batang" w:cs="Arial"/>
        </w:rPr>
        <w:tab/>
      </w:r>
      <w:r w:rsidR="005C601A" w:rsidRPr="005C601A">
        <w:rPr>
          <w:rFonts w:ascii="Batang" w:eastAsia="Batang" w:hAnsi="Batang" w:cs="Arial"/>
        </w:rPr>
        <w:t xml:space="preserve">Pragnąłbym tu złożyć wyrazy prawdziwej wdzięczności Panu Janowi </w:t>
      </w:r>
      <w:proofErr w:type="spellStart"/>
      <w:r w:rsidR="005C601A" w:rsidRPr="005C601A">
        <w:rPr>
          <w:rFonts w:ascii="Batang" w:eastAsia="Batang" w:hAnsi="Batang" w:cs="Arial"/>
        </w:rPr>
        <w:t>Lorentowiczowi</w:t>
      </w:r>
      <w:proofErr w:type="spellEnd"/>
      <w:r w:rsidR="005C601A" w:rsidRPr="005C601A">
        <w:rPr>
          <w:rFonts w:ascii="Batang" w:eastAsia="Batang" w:hAnsi="Batang" w:cs="Arial"/>
        </w:rPr>
        <w:t xml:space="preserve">, który był łaskaw udzielić mi swej nieocenionej pomocy przy </w:t>
      </w:r>
      <w:proofErr w:type="spellStart"/>
      <w:r w:rsidR="005C601A" w:rsidRPr="005C601A">
        <w:rPr>
          <w:rFonts w:ascii="Batang" w:eastAsia="Batang" w:hAnsi="Batang" w:cs="Arial"/>
        </w:rPr>
        <w:t>stylowem</w:t>
      </w:r>
      <w:proofErr w:type="spellEnd"/>
      <w:r w:rsidR="005C601A" w:rsidRPr="005C601A">
        <w:rPr>
          <w:rFonts w:ascii="Batang" w:eastAsia="Batang" w:hAnsi="Batang" w:cs="Arial"/>
        </w:rPr>
        <w:t xml:space="preserve"> wykończeniu przekładu; Panu </w:t>
      </w:r>
      <w:proofErr w:type="spellStart"/>
      <w:r w:rsidR="005C601A" w:rsidRPr="005C601A">
        <w:rPr>
          <w:rFonts w:ascii="Batang" w:eastAsia="Batang" w:hAnsi="Batang" w:cs="Arial"/>
        </w:rPr>
        <w:t>D-rowi</w:t>
      </w:r>
      <w:proofErr w:type="spellEnd"/>
      <w:r w:rsidR="005C601A" w:rsidRPr="005C601A">
        <w:rPr>
          <w:rFonts w:ascii="Batang" w:eastAsia="Batang" w:hAnsi="Batang" w:cs="Arial"/>
        </w:rPr>
        <w:t xml:space="preserve"> Rafałowi </w:t>
      </w:r>
      <w:proofErr w:type="spellStart"/>
      <w:r w:rsidR="005C601A" w:rsidRPr="005C601A">
        <w:rPr>
          <w:rFonts w:ascii="Batang" w:eastAsia="Batang" w:hAnsi="Batang" w:cs="Arial"/>
        </w:rPr>
        <w:t>Radziwiłłowiczowi</w:t>
      </w:r>
      <w:proofErr w:type="spellEnd"/>
      <w:r w:rsidR="005C601A" w:rsidRPr="005C601A">
        <w:rPr>
          <w:rFonts w:ascii="Batang" w:eastAsia="Batang" w:hAnsi="Batang" w:cs="Arial"/>
        </w:rPr>
        <w:t xml:space="preserve">, któremu zawdzięczam wiele ważnych wskazówek w </w:t>
      </w:r>
      <w:proofErr w:type="spellStart"/>
      <w:r w:rsidR="005C601A" w:rsidRPr="005C601A">
        <w:rPr>
          <w:rFonts w:ascii="Batang" w:eastAsia="Batang" w:hAnsi="Batang" w:cs="Arial"/>
        </w:rPr>
        <w:t>kwestyach</w:t>
      </w:r>
      <w:proofErr w:type="spellEnd"/>
      <w:r w:rsidR="005C601A" w:rsidRPr="005C601A">
        <w:rPr>
          <w:rFonts w:ascii="Batang" w:eastAsia="Batang" w:hAnsi="Batang" w:cs="Arial"/>
        </w:rPr>
        <w:t xml:space="preserve"> biologicznych, oraz Panu Henrykowi </w:t>
      </w:r>
      <w:proofErr w:type="spellStart"/>
      <w:r w:rsidR="005C601A" w:rsidRPr="005C601A">
        <w:rPr>
          <w:rFonts w:ascii="Batang" w:eastAsia="Batang" w:hAnsi="Batang" w:cs="Arial"/>
        </w:rPr>
        <w:t>Kirstovi</w:t>
      </w:r>
      <w:proofErr w:type="spellEnd"/>
      <w:r w:rsidR="005C601A" w:rsidRPr="005C601A">
        <w:rPr>
          <w:rFonts w:ascii="Batang" w:eastAsia="Batang" w:hAnsi="Batang" w:cs="Arial"/>
        </w:rPr>
        <w:t xml:space="preserve">, którego rad zasięgałem w sprawach </w:t>
      </w:r>
      <w:r w:rsidR="00C0564D">
        <w:rPr>
          <w:rFonts w:ascii="Batang" w:eastAsia="Batang" w:hAnsi="Batang" w:cs="Arial"/>
        </w:rPr>
        <w:t>matematycznej terminologii.</w:t>
      </w:r>
      <w:r w:rsidR="00467A10">
        <w:rPr>
          <w:rFonts w:ascii="Batang" w:eastAsia="Batang" w:hAnsi="Batang" w:cs="Arial"/>
        </w:rPr>
        <w:t xml:space="preserve">                 </w:t>
      </w:r>
    </w:p>
    <w:p w:rsidR="00467A10" w:rsidRDefault="00467A10" w:rsidP="005C601A">
      <w:pPr>
        <w:pStyle w:val="NormalnyWeb"/>
        <w:spacing w:before="0" w:beforeAutospacing="0" w:afterAutospacing="0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 xml:space="preserve">                                                                                         </w:t>
      </w:r>
      <w:r w:rsidR="005C601A" w:rsidRPr="005C601A">
        <w:rPr>
          <w:rFonts w:ascii="Batang" w:eastAsia="Batang" w:hAnsi="Batang" w:cs="Arial"/>
        </w:rPr>
        <w:t xml:space="preserve">F. Z. </w:t>
      </w:r>
    </w:p>
    <w:p w:rsidR="005C601A" w:rsidRPr="005C601A" w:rsidRDefault="005C601A" w:rsidP="005C601A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5C601A">
        <w:rPr>
          <w:rFonts w:ascii="Batang" w:eastAsia="Batang" w:hAnsi="Batang" w:cs="Arial"/>
        </w:rPr>
        <w:t>Warszawa, we wrześniu 1912.</w:t>
      </w:r>
    </w:p>
    <w:sectPr w:rsidR="005C601A" w:rsidRPr="005C601A" w:rsidSect="00B30B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CA" w:rsidRDefault="008837CA" w:rsidP="00D84E30">
      <w:pPr>
        <w:spacing w:after="0" w:line="240" w:lineRule="auto"/>
      </w:pPr>
      <w:r>
        <w:separator/>
      </w:r>
    </w:p>
  </w:endnote>
  <w:endnote w:type="continuationSeparator" w:id="0">
    <w:p w:rsidR="008837CA" w:rsidRDefault="008837CA" w:rsidP="00D8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111"/>
      <w:docPartObj>
        <w:docPartGallery w:val="Page Numbers (Bottom of Page)"/>
        <w:docPartUnique/>
      </w:docPartObj>
    </w:sdtPr>
    <w:sdtContent>
      <w:p w:rsidR="00C965F8" w:rsidRDefault="00C965F8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965F8" w:rsidRDefault="00C965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CA" w:rsidRDefault="008837CA" w:rsidP="00D84E30">
      <w:pPr>
        <w:spacing w:after="0" w:line="240" w:lineRule="auto"/>
      </w:pPr>
      <w:r>
        <w:separator/>
      </w:r>
    </w:p>
  </w:footnote>
  <w:footnote w:type="continuationSeparator" w:id="0">
    <w:p w:rsidR="008837CA" w:rsidRDefault="008837CA" w:rsidP="00D84E30">
      <w:pPr>
        <w:spacing w:after="0" w:line="240" w:lineRule="auto"/>
      </w:pPr>
      <w:r>
        <w:continuationSeparator/>
      </w:r>
    </w:p>
  </w:footnote>
  <w:footnote w:id="1">
    <w:p w:rsidR="00D84E30" w:rsidRDefault="00D84E30" w:rsidP="00DC18E3">
      <w:pPr>
        <w:pStyle w:val="NormalnyWeb"/>
        <w:spacing w:before="0" w:beforeAutospacing="0" w:afterAutospacing="0"/>
      </w:pPr>
      <w:r w:rsidRPr="00D84E30">
        <w:rPr>
          <w:rStyle w:val="Odwoanieprzypisudolnego"/>
          <w:sz w:val="20"/>
          <w:szCs w:val="20"/>
        </w:rPr>
        <w:footnoteRef/>
      </w:r>
      <w:r w:rsidRPr="00D84E30">
        <w:rPr>
          <w:sz w:val="20"/>
          <w:szCs w:val="20"/>
        </w:rPr>
        <w:t xml:space="preserve"> </w:t>
      </w:r>
      <w:r w:rsidRPr="00D84E30">
        <w:rPr>
          <w:rFonts w:ascii="Batang" w:eastAsia="Batang" w:hAnsi="Batang" w:cs="Arial"/>
          <w:sz w:val="20"/>
          <w:szCs w:val="20"/>
        </w:rPr>
        <w:t>Przekład polski, „</w:t>
      </w:r>
      <w:r w:rsidRPr="00D84E30">
        <w:rPr>
          <w:rFonts w:ascii="Batang" w:eastAsia="Batang" w:hAnsi="Batang" w:cs="Arial"/>
          <w:i/>
          <w:sz w:val="20"/>
          <w:szCs w:val="20"/>
        </w:rPr>
        <w:t>Śmiech</w:t>
      </w:r>
      <w:r w:rsidRPr="00D84E30">
        <w:rPr>
          <w:rFonts w:ascii="Batang" w:eastAsia="Batang" w:hAnsi="Batang" w:cs="Arial"/>
          <w:sz w:val="20"/>
          <w:szCs w:val="20"/>
        </w:rPr>
        <w:t>”, Lwów 1902.</w:t>
      </w:r>
    </w:p>
  </w:footnote>
  <w:footnote w:id="2">
    <w:p w:rsidR="00DC18E3" w:rsidRPr="00DC18E3" w:rsidRDefault="00DC18E3" w:rsidP="00DC18E3">
      <w:pPr>
        <w:pStyle w:val="NormalnyWeb"/>
        <w:spacing w:before="0" w:beforeAutospacing="0" w:afterAutospacing="0"/>
        <w:rPr>
          <w:rFonts w:ascii="Batang" w:eastAsia="Batang" w:hAnsi="Batang" w:cs="Arial"/>
          <w:sz w:val="20"/>
          <w:szCs w:val="20"/>
        </w:rPr>
      </w:pPr>
      <w:r w:rsidRPr="00DC18E3">
        <w:rPr>
          <w:rStyle w:val="Odwoanieprzypisudolnego"/>
          <w:sz w:val="20"/>
          <w:szCs w:val="20"/>
        </w:rPr>
        <w:footnoteRef/>
      </w:r>
      <w:r w:rsidRPr="00DC18E3">
        <w:rPr>
          <w:sz w:val="20"/>
          <w:szCs w:val="20"/>
        </w:rPr>
        <w:t xml:space="preserve"> </w:t>
      </w:r>
      <w:r w:rsidRPr="00DC18E3">
        <w:rPr>
          <w:rFonts w:ascii="Batang" w:eastAsia="Batang" w:hAnsi="Batang" w:cs="Arial"/>
          <w:sz w:val="20"/>
          <w:szCs w:val="20"/>
        </w:rPr>
        <w:t>Przekład polski Kazimierza Błeszyńskiego, „Wstęp do metafizyki”, Kraków, 1910.</w:t>
      </w:r>
    </w:p>
    <w:p w:rsidR="00DC18E3" w:rsidRDefault="00DC18E3">
      <w:pPr>
        <w:pStyle w:val="Tekstprzypisudolnego"/>
      </w:pPr>
    </w:p>
  </w:footnote>
  <w:footnote w:id="3">
    <w:p w:rsidR="00DC18E3" w:rsidRDefault="00DC18E3" w:rsidP="00DC18E3">
      <w:pPr>
        <w:pStyle w:val="NormalnyWeb"/>
        <w:spacing w:before="0" w:beforeAutospacing="0" w:afterAutospacing="0"/>
        <w:rPr>
          <w:rFonts w:ascii="Batang" w:eastAsia="Batang" w:hAnsi="Batang" w:cs="Arial"/>
        </w:rPr>
      </w:pPr>
      <w:r>
        <w:rPr>
          <w:rStyle w:val="Odwoanieprzypisudolnego"/>
        </w:rPr>
        <w:footnoteRef/>
      </w:r>
      <w:r>
        <w:t xml:space="preserve"> </w:t>
      </w:r>
      <w:r w:rsidRPr="005C601A">
        <w:rPr>
          <w:rFonts w:ascii="Batang" w:eastAsia="Batang" w:hAnsi="Batang" w:cs="Arial"/>
        </w:rPr>
        <w:t>List z dnia 3 grudnia 1911.</w:t>
      </w:r>
    </w:p>
    <w:p w:rsidR="00DC18E3" w:rsidRDefault="00DC18E3">
      <w:pPr>
        <w:pStyle w:val="Tekstprzypisudolnego"/>
      </w:pPr>
    </w:p>
  </w:footnote>
  <w:footnote w:id="4">
    <w:p w:rsidR="00DC18E3" w:rsidRPr="00DC18E3" w:rsidRDefault="00DC18E3">
      <w:pPr>
        <w:pStyle w:val="Tekstprzypisudolnego"/>
        <w:rPr>
          <w:rFonts w:ascii="Batang" w:eastAsia="Batang" w:hAnsi="Batang"/>
        </w:rPr>
      </w:pPr>
      <w:r w:rsidRPr="00DC18E3">
        <w:rPr>
          <w:rStyle w:val="Odwoanieprzypisudolnego"/>
          <w:rFonts w:ascii="Batang" w:eastAsia="Batang" w:hAnsi="Batang"/>
        </w:rPr>
        <w:footnoteRef/>
      </w:r>
      <w:r w:rsidRPr="00DC18E3">
        <w:rPr>
          <w:rFonts w:ascii="Batang" w:eastAsia="Batang" w:hAnsi="Batang"/>
        </w:rPr>
        <w:t xml:space="preserve"> </w:t>
      </w:r>
      <w:r w:rsidRPr="00DC18E3">
        <w:rPr>
          <w:rFonts w:ascii="Batang" w:eastAsia="Batang" w:hAnsi="Batang" w:cs="Arial"/>
        </w:rPr>
        <w:t>„</w:t>
      </w:r>
      <w:proofErr w:type="spellStart"/>
      <w:r>
        <w:rPr>
          <w:rFonts w:ascii="Batang" w:eastAsia="Batang" w:hAnsi="Batang" w:cs="Arial"/>
        </w:rPr>
        <w:t>Cat</w:t>
      </w:r>
      <w:r>
        <w:rPr>
          <w:rFonts w:ascii="Batang" w:eastAsia="Batang" w:hAnsi="Batang" w:cs="Arial" w:hint="eastAsia"/>
        </w:rPr>
        <w:t>é</w:t>
      </w:r>
      <w:r>
        <w:rPr>
          <w:rFonts w:ascii="Batang" w:eastAsia="Batang" w:hAnsi="Batang" w:cs="Arial"/>
        </w:rPr>
        <w:t>gories</w:t>
      </w:r>
      <w:proofErr w:type="spellEnd"/>
      <w:r>
        <w:rPr>
          <w:rFonts w:ascii="Batang" w:eastAsia="Batang" w:hAnsi="Batang" w:cs="Arial"/>
        </w:rPr>
        <w:t xml:space="preserve"> de </w:t>
      </w:r>
      <w:proofErr w:type="spellStart"/>
      <w:r w:rsidRPr="00DC18E3">
        <w:rPr>
          <w:rFonts w:ascii="Batang" w:eastAsia="Batang" w:hAnsi="Batang"/>
        </w:rPr>
        <w:t>l'entendment</w:t>
      </w:r>
      <w:proofErr w:type="spellEnd"/>
      <w:r w:rsidRPr="00DC18E3">
        <w:rPr>
          <w:rFonts w:ascii="Batang" w:eastAsia="Batang" w:hAnsi="Batang" w:cs="Arial"/>
        </w:rPr>
        <w:t>”</w:t>
      </w:r>
      <w:r>
        <w:rPr>
          <w:rFonts w:ascii="Batang" w:eastAsia="Batang" w:hAnsi="Batang"/>
        </w:rPr>
        <w:t xml:space="preserve"> nazywa Bergson kantowskie </w:t>
      </w:r>
      <w:r w:rsidRPr="005C601A">
        <w:rPr>
          <w:rFonts w:ascii="Batang" w:eastAsia="Batang" w:hAnsi="Batang" w:cs="Arial"/>
          <w:sz w:val="24"/>
          <w:szCs w:val="24"/>
        </w:rPr>
        <w:t>„</w:t>
      </w:r>
      <w:proofErr w:type="spellStart"/>
      <w:r>
        <w:rPr>
          <w:rFonts w:ascii="Batang" w:eastAsia="Batang" w:hAnsi="Batang"/>
        </w:rPr>
        <w:t>kategorye</w:t>
      </w:r>
      <w:proofErr w:type="spellEnd"/>
      <w:r>
        <w:rPr>
          <w:rFonts w:ascii="Batang" w:eastAsia="Batang" w:hAnsi="Batang"/>
        </w:rPr>
        <w:t xml:space="preserve"> rozsądku</w:t>
      </w:r>
      <w:r w:rsidRPr="00DC18E3">
        <w:rPr>
          <w:rFonts w:ascii="Batang" w:eastAsia="Batang" w:hAnsi="Batang" w:cs="Arial"/>
        </w:rPr>
        <w:t>”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01A"/>
    <w:rsid w:val="002C293E"/>
    <w:rsid w:val="00340440"/>
    <w:rsid w:val="00354FBE"/>
    <w:rsid w:val="00384A80"/>
    <w:rsid w:val="00432DEA"/>
    <w:rsid w:val="00467A10"/>
    <w:rsid w:val="004814D0"/>
    <w:rsid w:val="004D71CB"/>
    <w:rsid w:val="005C601A"/>
    <w:rsid w:val="005D189C"/>
    <w:rsid w:val="00616D4E"/>
    <w:rsid w:val="008837CA"/>
    <w:rsid w:val="00A30234"/>
    <w:rsid w:val="00A85A51"/>
    <w:rsid w:val="00AC3E34"/>
    <w:rsid w:val="00B30BD8"/>
    <w:rsid w:val="00C0564D"/>
    <w:rsid w:val="00C20115"/>
    <w:rsid w:val="00C965F8"/>
    <w:rsid w:val="00D84E30"/>
    <w:rsid w:val="00DC18E3"/>
    <w:rsid w:val="00EC7271"/>
    <w:rsid w:val="00E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E3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9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5F8"/>
  </w:style>
  <w:style w:type="paragraph" w:styleId="Stopka">
    <w:name w:val="footer"/>
    <w:basedOn w:val="Normalny"/>
    <w:link w:val="StopkaZnak"/>
    <w:uiPriority w:val="99"/>
    <w:unhideWhenUsed/>
    <w:rsid w:val="00C9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9DF1-F583-41FD-9579-746DB48D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2022-12-30T00:35:00Z</dcterms:created>
  <dcterms:modified xsi:type="dcterms:W3CDTF">2022-12-30T00:35:00Z</dcterms:modified>
</cp:coreProperties>
</file>